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BBA31" w14:textId="22F9E19F" w:rsidR="00446CA6" w:rsidRDefault="00AE22D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101-bis-e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bookmarkStart w:id="0" w:name="_GoBack"/>
      <w:r w:rsidR="0021325D">
        <w:rPr>
          <w:rFonts w:ascii="Arial" w:eastAsiaTheme="minorEastAsia" w:hAnsi="Arial" w:cs="Arial"/>
          <w:b/>
          <w:sz w:val="24"/>
          <w:szCs w:val="24"/>
          <w:lang w:eastAsia="zh-CN"/>
        </w:rPr>
        <w:t>2203093</w:t>
      </w:r>
      <w:bookmarkEnd w:id="0"/>
    </w:p>
    <w:p w14:paraId="786BBA32" w14:textId="77777777" w:rsidR="00446CA6" w:rsidRDefault="00AE22D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25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Jan, 2022</w:t>
      </w:r>
    </w:p>
    <w:p w14:paraId="786BBA33" w14:textId="77777777" w:rsidR="00446CA6" w:rsidRDefault="00446CA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86BBA34" w14:textId="77777777" w:rsidR="00446CA6" w:rsidRDefault="00AE22D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5.2</w:t>
      </w:r>
    </w:p>
    <w:p w14:paraId="786BBA35" w14:textId="77777777" w:rsidR="00446CA6" w:rsidRDefault="00AE22D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sz w:val="22"/>
        </w:rPr>
        <w:t>Samsung</w:t>
      </w:r>
    </w:p>
    <w:p w14:paraId="786BBA36" w14:textId="77777777" w:rsidR="00446CA6" w:rsidRDefault="00AE22D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UE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demodulation requirement for FR2 HST </w:t>
      </w:r>
    </w:p>
    <w:p w14:paraId="786BBA37" w14:textId="77777777" w:rsidR="00446CA6" w:rsidRDefault="00AE22DB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86BBA38" w14:textId="77777777" w:rsidR="00446CA6" w:rsidRDefault="00AE22DB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Backgroud</w:t>
      </w:r>
    </w:p>
    <w:p w14:paraId="786BBA39" w14:textId="77777777" w:rsidR="00446CA6" w:rsidRDefault="00AE22DB">
      <w:pPr>
        <w:pStyle w:val="2"/>
        <w:rPr>
          <w:lang w:val="en-US"/>
        </w:rPr>
      </w:pPr>
      <w:r>
        <w:rPr>
          <w:lang w:val="en-US"/>
        </w:rPr>
        <w:t>Agreed WFs for FR2 HST WI in the previous meeting</w:t>
      </w:r>
    </w:p>
    <w:p w14:paraId="786BBA3A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R4-2017828, WF on NR support for HST in FR2”, Samsung. RAN4#97-e meeting</w:t>
      </w:r>
    </w:p>
    <w:p w14:paraId="786BBA3B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4-2103240, WF on Deployment Scenario and UE RF Requirement for FR2 HST”, Samsung. RAN4#98-e meeting</w:t>
      </w:r>
    </w:p>
    <w:p w14:paraId="786BBA3C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R4-2106100, WF on FR2 HST Deployment scenario Analysis, Samsung, RAN4#98b-e meeting</w:t>
      </w:r>
    </w:p>
    <w:p w14:paraId="786BBA3D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R4-2106101, WF on Channel Modelling for FR2 HST, Nokia, RAN4#98b-e meeting</w:t>
      </w:r>
    </w:p>
    <w:p w14:paraId="786BBA3E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R4-2106102, WF on Demodulation requirement for FR2 HST”, Samsung, RAN4#98b-e meeting</w:t>
      </w:r>
    </w:p>
    <w:p w14:paraId="786BBA3F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R4-2108860,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F on FR2 HST Deployment Scenario Analysis, Samsung,RAN4#99-e meeting</w:t>
      </w:r>
    </w:p>
    <w:p w14:paraId="786BBA40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R4-2108661, WF on FR2 HST Channel model , Nokia, RAN4#99-e meeting</w:t>
      </w:r>
    </w:p>
    <w:p w14:paraId="786BBA41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4-2108637, WF on FR2 HST demodulation,  Samsung, RAN4#99-e meeting</w:t>
      </w:r>
    </w:p>
    <w:p w14:paraId="786BBA42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R4-2115725, WF on Remaining issues on FR2 HST deployment scenario and channel modelling, Samsung, RAN4#100-e, </w:t>
      </w:r>
    </w:p>
    <w:p w14:paraId="786BBA43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4-2115334, WF on </w:t>
      </w:r>
      <w:r>
        <w:rPr>
          <w:rFonts w:eastAsia="宋体"/>
          <w:lang w:eastAsia="zh-CN"/>
        </w:rPr>
        <w:t xml:space="preserve">FR2 HST RRM requirement, Nokia, </w:t>
      </w:r>
      <w:r>
        <w:rPr>
          <w:rFonts w:eastAsiaTheme="minorEastAsia"/>
          <w:lang w:eastAsia="zh-CN"/>
        </w:rPr>
        <w:t>RAN4#100-e,</w:t>
      </w:r>
    </w:p>
    <w:p w14:paraId="786BBA44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R4-2115335, WF on </w:t>
      </w:r>
      <w:r>
        <w:rPr>
          <w:rFonts w:eastAsia="宋体"/>
          <w:lang w:eastAsia="zh-CN"/>
        </w:rPr>
        <w:t xml:space="preserve">FR2 HST RRM requirement, Samsung, </w:t>
      </w:r>
      <w:r>
        <w:rPr>
          <w:rFonts w:eastAsiaTheme="minorEastAsia"/>
          <w:lang w:eastAsia="zh-CN"/>
        </w:rPr>
        <w:t>RAN4#100-e</w:t>
      </w:r>
    </w:p>
    <w:p w14:paraId="786BBA45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R4-2115726, WF on </w:t>
      </w:r>
      <w:r>
        <w:rPr>
          <w:rFonts w:eastAsia="宋体"/>
          <w:lang w:eastAsia="zh-CN"/>
        </w:rPr>
        <w:t>FR2 HST Demodulation, Samsung, RAN4#100-e</w:t>
      </w:r>
    </w:p>
    <w:p w14:paraId="786BBA46" w14:textId="77777777" w:rsidR="00446CA6" w:rsidRDefault="00AE22DB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786BBA47" w14:textId="77777777" w:rsidR="00446CA6" w:rsidRDefault="00AE22DB">
      <w:pPr>
        <w:jc w:val="both"/>
        <w:rPr>
          <w:lang w:eastAsia="zh-CN"/>
        </w:rPr>
      </w:pPr>
      <w:r>
        <w:rPr>
          <w:lang w:eastAsia="zh-CN"/>
        </w:rPr>
        <w:t>This WF included tentative agreement made in the 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round discussion and open issue of [101-e][314] NR_HST_FR2_Demod. Companies are encouraged to further discuss the general and test setup for UE demodulation for each identified requirement.</w:t>
      </w:r>
    </w:p>
    <w:p w14:paraId="786BBA48" w14:textId="77777777" w:rsidR="00446CA6" w:rsidRDefault="00AE22DB">
      <w:pPr>
        <w:pStyle w:val="1"/>
        <w:rPr>
          <w:lang w:eastAsia="zh-CN"/>
        </w:rPr>
      </w:pPr>
      <w:r>
        <w:rPr>
          <w:lang w:eastAsia="zh-CN"/>
        </w:rPr>
        <w:t>General</w:t>
      </w:r>
    </w:p>
    <w:p w14:paraId="786BBA49" w14:textId="77777777" w:rsidR="00446CA6" w:rsidRDefault="00AE22DB">
      <w:pPr>
        <w:pStyle w:val="2"/>
      </w:pPr>
      <w:r>
        <w:t>Network Assistance signaling</w:t>
      </w:r>
    </w:p>
    <w:p w14:paraId="786BBA4A" w14:textId="77777777" w:rsidR="00446CA6" w:rsidRDefault="00446CA6">
      <w:pPr>
        <w:spacing w:after="120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6CA6" w14:paraId="786BBA4F" w14:textId="77777777">
        <w:tc>
          <w:tcPr>
            <w:tcW w:w="9631" w:type="dxa"/>
          </w:tcPr>
          <w:p w14:paraId="786BBA4B" w14:textId="77777777" w:rsidR="00446CA6" w:rsidRDefault="00AE22D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lastRenderedPageBreak/>
              <w:t>GTW agreement</w:t>
            </w:r>
            <w:r>
              <w:rPr>
                <w:szCs w:val="24"/>
                <w:lang w:eastAsia="zh-CN"/>
              </w:rPr>
              <w:t xml:space="preserve"> </w:t>
            </w:r>
          </w:p>
          <w:p w14:paraId="786BBA4C" w14:textId="77777777" w:rsidR="00446CA6" w:rsidRDefault="00AE22DB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t>From demodulation requirements aspect, no need to define network assistance signalling to indicate TCI state switching type or deployment type</w:t>
            </w:r>
          </w:p>
          <w:p w14:paraId="786BBA4D" w14:textId="77777777" w:rsidR="00446CA6" w:rsidRDefault="00AE22DB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</w:pPr>
            <w:r>
              <w:t>Whether this needed or not from RRM aspect subject to RRM session discussion.</w:t>
            </w:r>
          </w:p>
          <w:p w14:paraId="786BBA4E" w14:textId="77777777" w:rsidR="00446CA6" w:rsidRDefault="00AE22DB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</w:pPr>
            <w:r>
              <w:t>The practical issue related to Rx beam switching management in test set-up subject to RRM session discussion</w:t>
            </w:r>
          </w:p>
        </w:tc>
      </w:tr>
    </w:tbl>
    <w:p w14:paraId="786BBA50" w14:textId="77777777" w:rsidR="00446CA6" w:rsidRDefault="00446CA6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</w:pPr>
    </w:p>
    <w:p w14:paraId="786BBA51" w14:textId="77777777" w:rsidR="00446CA6" w:rsidRDefault="00AE22DB">
      <w:pPr>
        <w:pStyle w:val="2"/>
      </w:pPr>
      <w:r>
        <w:t>UE capability and Doppler Frequecy</w:t>
      </w:r>
    </w:p>
    <w:p w14:paraId="786BBA52" w14:textId="77777777" w:rsidR="00446CA6" w:rsidRDefault="00446CA6">
      <w:pPr>
        <w:pStyle w:val="afc"/>
        <w:overflowPunct/>
        <w:autoSpaceDE/>
        <w:autoSpaceDN/>
        <w:adjustRightInd/>
        <w:spacing w:after="120"/>
        <w:ind w:left="936" w:firstLineChars="0" w:firstLine="0"/>
        <w:textAlignment w:val="auto"/>
        <w:rPr>
          <w:szCs w:val="24"/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6CA6" w14:paraId="786BBA56" w14:textId="77777777">
        <w:tc>
          <w:tcPr>
            <w:tcW w:w="9631" w:type="dxa"/>
          </w:tcPr>
          <w:p w14:paraId="786BBA53" w14:textId="77777777" w:rsidR="00446CA6" w:rsidRDefault="00AE22D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t>GTW agreement</w:t>
            </w:r>
            <w:r>
              <w:rPr>
                <w:szCs w:val="24"/>
                <w:lang w:eastAsia="zh-CN"/>
              </w:rPr>
              <w:t xml:space="preserve"> </w:t>
            </w:r>
          </w:p>
          <w:p w14:paraId="786BBA54" w14:textId="77777777" w:rsidR="00446CA6" w:rsidRDefault="00AE22DB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Don’t introduce UE capability for Uni-directional and Bi-directional deployment scenario from UE demodulation aspect.</w:t>
            </w:r>
          </w:p>
          <w:p w14:paraId="786BBA55" w14:textId="77777777" w:rsidR="00446CA6" w:rsidRDefault="00AE22DB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Define PDSCH requirement in Bi-directional scenario with Doppler Frequency as 9722Hz</w:t>
            </w:r>
          </w:p>
        </w:tc>
      </w:tr>
    </w:tbl>
    <w:p w14:paraId="786BBA57" w14:textId="77777777" w:rsidR="00446CA6" w:rsidRDefault="00446CA6">
      <w:pPr>
        <w:spacing w:after="120"/>
        <w:rPr>
          <w:szCs w:val="24"/>
          <w:lang w:eastAsia="zh-CN"/>
        </w:rPr>
      </w:pPr>
    </w:p>
    <w:p w14:paraId="786BBA58" w14:textId="77777777" w:rsidR="00446CA6" w:rsidRDefault="00AE22DB">
      <w:pPr>
        <w:pStyle w:val="2"/>
      </w:pPr>
      <w:r>
        <w:t>UE feature list</w:t>
      </w:r>
    </w:p>
    <w:p w14:paraId="786BBA59" w14:textId="77777777" w:rsidR="00446CA6" w:rsidRDefault="00446CA6">
      <w:pPr>
        <w:pStyle w:val="afc"/>
        <w:overflowPunct/>
        <w:autoSpaceDE/>
        <w:autoSpaceDN/>
        <w:adjustRightInd/>
        <w:spacing w:after="120"/>
        <w:ind w:left="936" w:firstLineChars="0" w:firstLine="0"/>
        <w:textAlignment w:val="auto"/>
        <w:rPr>
          <w:rFonts w:eastAsia="宋体"/>
          <w:szCs w:val="24"/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6CA6" w14:paraId="786BBA5C" w14:textId="77777777">
        <w:tc>
          <w:tcPr>
            <w:tcW w:w="9631" w:type="dxa"/>
          </w:tcPr>
          <w:p w14:paraId="786BBA5A" w14:textId="77777777" w:rsidR="00446CA6" w:rsidRDefault="00AE22D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t>GTW agreement</w:t>
            </w:r>
            <w:r>
              <w:rPr>
                <w:szCs w:val="24"/>
                <w:lang w:eastAsia="zh-CN"/>
              </w:rPr>
              <w:t xml:space="preserve"> </w:t>
            </w:r>
          </w:p>
          <w:p w14:paraId="786BBA5B" w14:textId="77777777" w:rsidR="00446CA6" w:rsidRDefault="00AE22DB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No need to define additional signalling to indicate UE supporting of demodulation  requirements for FR2 HST, if UE indicates supporting FR2 HST operation with FR2 UE power class PC6 signalling</w:t>
            </w:r>
          </w:p>
        </w:tc>
      </w:tr>
    </w:tbl>
    <w:p w14:paraId="786BBA5D" w14:textId="77777777" w:rsidR="00446CA6" w:rsidRDefault="00446CA6">
      <w:pPr>
        <w:rPr>
          <w:rFonts w:eastAsia="Malgun Gothic"/>
          <w:color w:val="000000" w:themeColor="text1"/>
          <w:lang w:eastAsia="ko-KR"/>
        </w:rPr>
      </w:pPr>
    </w:p>
    <w:p w14:paraId="786BBA5E" w14:textId="77777777" w:rsidR="00446CA6" w:rsidRDefault="00AE22DB">
      <w:pPr>
        <w:pStyle w:val="1"/>
        <w:rPr>
          <w:lang w:eastAsia="zh-CN"/>
        </w:rPr>
      </w:pPr>
      <w:r>
        <w:rPr>
          <w:lang w:eastAsia="zh-CN"/>
        </w:rPr>
        <w:t>Test Setup for PDSCH requirement</w:t>
      </w:r>
    </w:p>
    <w:p w14:paraId="786BBA5F" w14:textId="77777777" w:rsidR="00446CA6" w:rsidRDefault="00AE22DB">
      <w:pPr>
        <w:pStyle w:val="2"/>
      </w:pPr>
      <w:r>
        <w:t>Common setup</w:t>
      </w:r>
    </w:p>
    <w:p w14:paraId="050E5319" w14:textId="6CD53C5B" w:rsidR="00B91AC7" w:rsidRDefault="00AE22DB">
      <w:pPr>
        <w:pStyle w:val="3"/>
        <w:rPr>
          <w:lang w:val="en-US"/>
        </w:rPr>
      </w:pPr>
      <w:r w:rsidRPr="00E40EEC">
        <w:rPr>
          <w:lang w:val="en-US"/>
        </w:rPr>
        <w:t xml:space="preserve">Test case definition and test applicability rule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1AC7" w14:paraId="4CC1E0BD" w14:textId="77777777" w:rsidTr="0063729E">
        <w:tc>
          <w:tcPr>
            <w:tcW w:w="9631" w:type="dxa"/>
          </w:tcPr>
          <w:p w14:paraId="179AF0CF" w14:textId="77777777" w:rsidR="00B91AC7" w:rsidRDefault="00B91AC7" w:rsidP="00B91AC7">
            <w:pPr>
              <w:pStyle w:val="afc"/>
              <w:numPr>
                <w:ilvl w:val="0"/>
                <w:numId w:val="4"/>
              </w:numPr>
              <w:ind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RAN4 define UE demodulation requirements with transmission schemes as</w:t>
            </w:r>
          </w:p>
          <w:p w14:paraId="2E14F544" w14:textId="77777777" w:rsidR="00B91AC7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Case 1: Uni-directional scenario A with DPS scheme 1b</w:t>
            </w:r>
          </w:p>
          <w:p w14:paraId="7511F0CA" w14:textId="77777777" w:rsidR="00B91AC7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Case 2: Bi-directional scenario B with DPS scheme 1a</w:t>
            </w:r>
          </w:p>
          <w:p w14:paraId="4C4F7356" w14:textId="77777777" w:rsidR="00B91AC7" w:rsidRPr="0063729E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63729E">
              <w:rPr>
                <w:rFonts w:eastAsia="宋体"/>
                <w:szCs w:val="24"/>
                <w:lang w:eastAsia="zh-CN"/>
              </w:rPr>
              <w:t xml:space="preserve">Test applicability rule </w:t>
            </w:r>
          </w:p>
          <w:p w14:paraId="1F08911F" w14:textId="77777777" w:rsidR="00B91AC7" w:rsidRDefault="00B91AC7" w:rsidP="00B91AC7">
            <w:pPr>
              <w:pStyle w:val="afc"/>
              <w:numPr>
                <w:ilvl w:val="2"/>
                <w:numId w:val="4"/>
              </w:numPr>
              <w:ind w:left="1920"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 </w:t>
            </w:r>
          </w:p>
          <w:p w14:paraId="26B414CD" w14:textId="77777777" w:rsidR="00B91AC7" w:rsidRDefault="00B91AC7" w:rsidP="00B91AC7">
            <w:pPr>
              <w:pStyle w:val="afc"/>
              <w:numPr>
                <w:ilvl w:val="0"/>
                <w:numId w:val="5"/>
              </w:numPr>
              <w:ind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If UE is capable of more than 1 activated TCI state, UE should pass test both case 1 and case 2, otherwise, UE should only pass test of case 2</w:t>
            </w:r>
          </w:p>
          <w:p w14:paraId="658EBB56" w14:textId="77777777" w:rsidR="00B91AC7" w:rsidRDefault="00B91AC7" w:rsidP="00B91AC7">
            <w:pPr>
              <w:pStyle w:val="afc"/>
              <w:numPr>
                <w:ilvl w:val="2"/>
                <w:numId w:val="4"/>
              </w:numPr>
              <w:ind w:left="1920"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</w:t>
            </w:r>
          </w:p>
          <w:p w14:paraId="2FB5BB4B" w14:textId="77777777" w:rsidR="00B91AC7" w:rsidRDefault="00B91AC7" w:rsidP="00B91AC7">
            <w:pPr>
              <w:pStyle w:val="afc"/>
              <w:numPr>
                <w:ilvl w:val="0"/>
                <w:numId w:val="5"/>
              </w:numPr>
              <w:ind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If UE is capable of more than 1 activated TCI state, UE should pass test both case 1 and case 2, otherwise, UE should only pass test of case 2</w:t>
            </w:r>
          </w:p>
          <w:p w14:paraId="69DEF90C" w14:textId="77777777" w:rsidR="00B91AC7" w:rsidRDefault="00B91AC7" w:rsidP="00B91AC7">
            <w:pPr>
              <w:pStyle w:val="afc"/>
              <w:numPr>
                <w:ilvl w:val="0"/>
                <w:numId w:val="5"/>
              </w:numPr>
              <w:ind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lastRenderedPageBreak/>
              <w:t>If UE passes case 1 (Uni-directional scenario A with DPS scheme 1b), the performance of Uni-directional scenario B with DPS scheme 1b are also guaranteed.</w:t>
            </w:r>
          </w:p>
          <w:p w14:paraId="2A05222B" w14:textId="77777777" w:rsidR="00B91AC7" w:rsidRDefault="00B91AC7" w:rsidP="00B91AC7">
            <w:pPr>
              <w:pStyle w:val="afc"/>
              <w:numPr>
                <w:ilvl w:val="0"/>
                <w:numId w:val="4"/>
              </w:numPr>
              <w:ind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Channel Model names for DPS transmission schemes  </w:t>
            </w:r>
          </w:p>
          <w:p w14:paraId="21FC992D" w14:textId="77777777" w:rsidR="00B91AC7" w:rsidRPr="0063729E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63729E">
              <w:rPr>
                <w:rFonts w:eastAsia="宋体"/>
                <w:szCs w:val="24"/>
                <w:lang w:eastAsia="zh-CN"/>
              </w:rPr>
              <w:t>Bi-directional scenario B :   HST-DPS-FR2-BI-B</w:t>
            </w:r>
          </w:p>
          <w:p w14:paraId="3BE49F59" w14:textId="53465B60" w:rsidR="00B91AC7" w:rsidRPr="00B91AC7" w:rsidRDefault="00B91AC7" w:rsidP="00E40EEC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63729E">
              <w:rPr>
                <w:rFonts w:eastAsia="宋体"/>
                <w:szCs w:val="24"/>
                <w:lang w:eastAsia="zh-CN"/>
              </w:rPr>
              <w:t>Uni-directional scenario A:  HST-DPS-FR2-UNI-A</w:t>
            </w:r>
          </w:p>
        </w:tc>
      </w:tr>
    </w:tbl>
    <w:p w14:paraId="1EE366A3" w14:textId="77777777" w:rsidR="00B91AC7" w:rsidRPr="00E40EEC" w:rsidRDefault="00B91AC7" w:rsidP="00E40EEC"/>
    <w:p w14:paraId="786BBAAA" w14:textId="77777777" w:rsidR="00446CA6" w:rsidRDefault="00446CA6">
      <w:pPr>
        <w:rPr>
          <w:lang w:val="en-US" w:eastAsia="zh-CN"/>
        </w:rPr>
      </w:pPr>
    </w:p>
    <w:p w14:paraId="786BBAAB" w14:textId="33F2E6FD" w:rsidR="00446CA6" w:rsidRDefault="00AE22DB">
      <w:pPr>
        <w:pStyle w:val="3"/>
        <w:rPr>
          <w:lang w:val="en-US"/>
        </w:rPr>
      </w:pPr>
      <w:r>
        <w:rPr>
          <w:lang w:val="en-US"/>
        </w:rPr>
        <w:t xml:space="preserve">SSB and TRS </w:t>
      </w:r>
      <w:r w:rsidR="00307DFE">
        <w:rPr>
          <w:lang w:val="en-US"/>
        </w:rPr>
        <w:t>transmission</w:t>
      </w:r>
      <w:r>
        <w:rPr>
          <w:lang w:val="en-US"/>
        </w:rPr>
        <w:t xml:space="preserve"> period </w:t>
      </w:r>
      <w:r w:rsidR="00307DFE">
        <w:rPr>
          <w:lang w:val="en-US"/>
        </w:rPr>
        <w:t>configuration</w:t>
      </w:r>
      <w:r>
        <w:rPr>
          <w:lang w:val="en-US"/>
        </w:rPr>
        <w:t xml:space="preserve"> 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1AC7" w14:paraId="00CBBEE8" w14:textId="77777777" w:rsidTr="0063729E">
        <w:tc>
          <w:tcPr>
            <w:tcW w:w="9631" w:type="dxa"/>
          </w:tcPr>
          <w:p w14:paraId="3E4CDD02" w14:textId="77777777" w:rsidR="00B91AC7" w:rsidRDefault="00B91AC7" w:rsidP="00B91AC7">
            <w:pPr>
              <w:pStyle w:val="afc"/>
              <w:numPr>
                <w:ilvl w:val="0"/>
                <w:numId w:val="4"/>
              </w:numPr>
              <w:ind w:firstLineChars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Configure SSB  transmission period as 20ms and TRS transmission period as 10ms for FR2 HST UE PDSCH demodulation requirement test</w:t>
            </w:r>
          </w:p>
          <w:p w14:paraId="2A405363" w14:textId="0FA3EF99" w:rsidR="00B91AC7" w:rsidRPr="00E40EEC" w:rsidRDefault="00B91AC7" w:rsidP="00E40EEC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</w:pPr>
            <w:r>
              <w:t xml:space="preserve">Configuration </w:t>
            </w:r>
            <w:r>
              <w:rPr>
                <w:rFonts w:eastAsia="宋体"/>
                <w:szCs w:val="24"/>
                <w:lang w:eastAsia="zh-CN"/>
              </w:rPr>
              <w:t>SSB slot offset as 0 as baseline</w:t>
            </w:r>
            <w:r>
              <w:t xml:space="preserve"> </w:t>
            </w:r>
          </w:p>
        </w:tc>
      </w:tr>
    </w:tbl>
    <w:p w14:paraId="409AA7E1" w14:textId="77777777" w:rsidR="00307DFE" w:rsidRPr="00E40EEC" w:rsidRDefault="00307DFE" w:rsidP="00E40EEC"/>
    <w:p w14:paraId="786BBABF" w14:textId="018707BE" w:rsidR="00446CA6" w:rsidRDefault="00446CA6">
      <w:pPr>
        <w:rPr>
          <w:lang w:eastAsia="zh-CN"/>
        </w:rPr>
      </w:pPr>
    </w:p>
    <w:p w14:paraId="786BBAC0" w14:textId="77777777" w:rsidR="00446CA6" w:rsidRPr="00E40EEC" w:rsidRDefault="00AE22DB">
      <w:pPr>
        <w:pStyle w:val="2"/>
        <w:rPr>
          <w:lang w:val="en-US"/>
        </w:rPr>
      </w:pPr>
      <w:r w:rsidRPr="00E40EEC">
        <w:rPr>
          <w:lang w:val="en-US"/>
        </w:rPr>
        <w:t>PDSCH requirement for Uni-directional scenario</w:t>
      </w:r>
    </w:p>
    <w:p w14:paraId="786BBAC1" w14:textId="77777777" w:rsidR="00446CA6" w:rsidRDefault="00AE22DB">
      <w:pPr>
        <w:pStyle w:val="3"/>
      </w:pPr>
      <w:r>
        <w:rPr>
          <w:rFonts w:hint="eastAsia"/>
        </w:rPr>
        <w:t>T</w:t>
      </w:r>
      <w:r>
        <w:t>CI switching scheduling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1AC7" w14:paraId="23D2BDBE" w14:textId="77777777" w:rsidTr="0063729E">
        <w:tc>
          <w:tcPr>
            <w:tcW w:w="9631" w:type="dxa"/>
          </w:tcPr>
          <w:p w14:paraId="70AB1D66" w14:textId="77777777" w:rsidR="00B91AC7" w:rsidRDefault="00B91AC7" w:rsidP="00B91AC7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Schedule  the active TCI switching for PDSCH demodulation test with the channel model assuming the Uni-directional Scenario A as follows</w:t>
            </w:r>
          </w:p>
          <w:p w14:paraId="6F93C298" w14:textId="77777777" w:rsidR="00B91AC7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Switch from RRH #(k-1) to RRH #k at the location of </w:t>
            </w:r>
            <m:oMath>
              <m:d>
                <m:dPr>
                  <m:ctrlPr>
                    <w:rPr>
                      <w:rFonts w:ascii="Cambria Math" w:eastAsia="宋体" w:hAnsi="Cambria Math"/>
                      <w:szCs w:val="24"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⋅</m:t>
              </m:r>
              <m:sSub>
                <m:sSubPr>
                  <m:ctrlPr>
                    <w:rPr>
                      <w:rFonts w:ascii="Cambria Math" w:eastAsia="宋体" w:hAnsi="Cambria Math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eastAsia="宋体" w:hAnsi="Cambria Math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_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k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=</m:t>
              </m:r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0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,</m:t>
              </m:r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1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,</m:t>
              </m:r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2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,…</m:t>
              </m:r>
            </m:oMath>
          </w:p>
          <w:p w14:paraId="129D3AD5" w14:textId="77777777" w:rsidR="00B91AC7" w:rsidRDefault="00B91AC7" w:rsidP="00B91AC7">
            <w:pPr>
              <w:rPr>
                <w:lang w:val="sv-SE" w:eastAsia="zh-CN"/>
              </w:rPr>
            </w:pPr>
            <w:r>
              <w:rPr>
                <w:rFonts w:eastAsia="宋体"/>
              </w:rPr>
              <w:object w:dxaOrig="7785" w:dyaOrig="4320" w14:anchorId="65F7DB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9.4pt;height:3in" o:ole="">
                  <v:imagedata r:id="rId15" o:title=""/>
                </v:shape>
                <o:OLEObject Type="Embed" ProgID="Visio.Drawing.15" ShapeID="_x0000_i1025" DrawAspect="Content" ObjectID="_1704573806" r:id="rId16"/>
              </w:object>
            </w:r>
          </w:p>
          <w:p w14:paraId="34E6A95D" w14:textId="77777777" w:rsidR="00B91AC7" w:rsidRDefault="00B91AC7" w:rsidP="00B91AC7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Number of RRH and SSB(TRS) per Cell for test</w:t>
            </w:r>
          </w:p>
          <w:p w14:paraId="0FFC202B" w14:textId="77777777" w:rsidR="00B91AC7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Infinite RRHs per Cell , configure the maximum number 4 of SSB and TRS index</w:t>
            </w:r>
          </w:p>
          <w:p w14:paraId="3749C336" w14:textId="5532025F" w:rsidR="00B91AC7" w:rsidRPr="00E40EEC" w:rsidRDefault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</w:t>
            </w:r>
            <w:r w:rsidRPr="007B27F7">
              <w:rPr>
                <w:rFonts w:eastAsia="宋体"/>
                <w:szCs w:val="24"/>
                <w:lang w:eastAsia="zh-CN"/>
              </w:rPr>
              <w:t>ssuming PDSCH is not sche</w:t>
            </w:r>
            <w:r>
              <w:rPr>
                <w:rFonts w:eastAsia="宋体"/>
                <w:szCs w:val="24"/>
                <w:lang w:eastAsia="zh-CN"/>
              </w:rPr>
              <w:t>duled in slots #160n, n=0,1,2</w:t>
            </w:r>
            <w:r w:rsidRPr="00E40EEC">
              <w:rPr>
                <w:rFonts w:eastAsia="Yu Mincho"/>
              </w:rPr>
              <w:t xml:space="preserve"> </w:t>
            </w:r>
          </w:p>
        </w:tc>
      </w:tr>
    </w:tbl>
    <w:p w14:paraId="1F2B7E7A" w14:textId="77777777" w:rsidR="00B91AC7" w:rsidRPr="00E40EEC" w:rsidRDefault="00B91AC7" w:rsidP="00E40EEC">
      <w:pPr>
        <w:spacing w:after="120"/>
        <w:rPr>
          <w:szCs w:val="24"/>
          <w:lang w:eastAsia="zh-CN"/>
        </w:rPr>
      </w:pPr>
    </w:p>
    <w:p w14:paraId="629FC325" w14:textId="77777777" w:rsidR="00B91AC7" w:rsidRDefault="00B91AC7" w:rsidP="00E40EEC">
      <w:pPr>
        <w:pStyle w:val="afc"/>
        <w:overflowPunct/>
        <w:autoSpaceDE/>
        <w:autoSpaceDN/>
        <w:adjustRightInd/>
        <w:spacing w:after="120"/>
        <w:ind w:left="936" w:firstLineChars="0" w:firstLine="0"/>
        <w:textAlignment w:val="auto"/>
        <w:rPr>
          <w:rFonts w:eastAsia="宋体"/>
          <w:szCs w:val="24"/>
          <w:lang w:eastAsia="zh-CN"/>
        </w:rPr>
      </w:pPr>
    </w:p>
    <w:p w14:paraId="786BBADC" w14:textId="77777777" w:rsidR="00446CA6" w:rsidRDefault="00446CA6" w:rsidP="00E40EEC">
      <w:pPr>
        <w:rPr>
          <w:lang w:eastAsia="zh-CN"/>
        </w:rPr>
      </w:pPr>
    </w:p>
    <w:p w14:paraId="786BBADD" w14:textId="77777777" w:rsidR="00446CA6" w:rsidRDefault="00AE22DB">
      <w:pPr>
        <w:pStyle w:val="3"/>
        <w:rPr>
          <w:lang w:val="en-US"/>
        </w:rPr>
      </w:pPr>
      <w:r w:rsidRPr="00E40EEC">
        <w:rPr>
          <w:lang w:val="en-US"/>
        </w:rPr>
        <w:t>PDSCH allocation time for Uni-directional scenario with DPS scheme 1b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1AC7" w14:paraId="7A484956" w14:textId="77777777" w:rsidTr="0063729E">
        <w:tc>
          <w:tcPr>
            <w:tcW w:w="9631" w:type="dxa"/>
          </w:tcPr>
          <w:p w14:paraId="516EB547" w14:textId="77777777" w:rsidR="00B91AC7" w:rsidRDefault="00B91AC7" w:rsidP="00B91AC7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Do not consider the following period after receiving MAC CE active TCI switching from the throughput statistics</w:t>
            </w:r>
          </w:p>
          <w:p w14:paraId="1F2D532A" w14:textId="77777777" w:rsidR="00B91AC7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vertAlign w:val="subscript"/>
                <w:lang w:eastAsia="zh-CN"/>
              </w:rPr>
              <w:t>HARQ</w:t>
            </w:r>
            <w:r>
              <w:rPr>
                <w:rFonts w:eastAsia="宋体"/>
                <w:szCs w:val="24"/>
                <w:lang w:eastAsia="zh-CN"/>
              </w:rPr>
              <w:t>+T</w:t>
            </w:r>
            <w:r>
              <w:rPr>
                <w:rFonts w:eastAsia="宋体"/>
                <w:szCs w:val="24"/>
                <w:vertAlign w:val="subscript"/>
                <w:lang w:eastAsia="zh-CN"/>
              </w:rPr>
              <w:t>MAC Pro</w:t>
            </w:r>
            <w:r>
              <w:rPr>
                <w:rFonts w:eastAsia="宋体"/>
                <w:szCs w:val="24"/>
                <w:lang w:eastAsia="zh-CN"/>
              </w:rPr>
              <w:t xml:space="preserve"> as baseline</w:t>
            </w:r>
          </w:p>
          <w:p w14:paraId="28DC3B17" w14:textId="77777777" w:rsidR="00B91AC7" w:rsidRDefault="00B91AC7" w:rsidP="00B91AC7">
            <w:pPr>
              <w:pStyle w:val="afc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>
              <w:t>T</w:t>
            </w:r>
            <w:r>
              <w:rPr>
                <w:vertAlign w:val="subscript"/>
              </w:rPr>
              <w:t>HARQ</w:t>
            </w:r>
            <w:r>
              <w:t>: Number of slots between PDSCH and corresponding HARQ-ACK information</w:t>
            </w:r>
          </w:p>
          <w:p w14:paraId="23D3AA1D" w14:textId="77777777" w:rsidR="00B91AC7" w:rsidRDefault="00B91AC7" w:rsidP="00B91AC7">
            <w:pPr>
              <w:pStyle w:val="afc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</w:pPr>
            <w:r>
              <w:t>T</w:t>
            </w:r>
            <w:r>
              <w:rPr>
                <w:vertAlign w:val="subscript"/>
              </w:rPr>
              <w:t>MAC proc</w:t>
            </w:r>
            <w:r>
              <w:t>: Number of slots for MAC CE processing</w:t>
            </w:r>
          </w:p>
          <w:p w14:paraId="0A31DC53" w14:textId="77777777" w:rsidR="00B91AC7" w:rsidRPr="0063729E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63729E">
              <w:rPr>
                <w:rFonts w:eastAsia="宋体" w:hint="eastAsia"/>
                <w:szCs w:val="24"/>
                <w:lang w:eastAsia="zh-CN"/>
              </w:rPr>
              <w:t>FF</w:t>
            </w:r>
            <w:r w:rsidRPr="0063729E">
              <w:rPr>
                <w:rFonts w:eastAsia="宋体"/>
                <w:szCs w:val="24"/>
                <w:lang w:eastAsia="zh-CN"/>
              </w:rPr>
              <w:t>S the value of T</w:t>
            </w:r>
            <w:r w:rsidRPr="0063729E">
              <w:rPr>
                <w:rFonts w:eastAsia="宋体"/>
                <w:szCs w:val="24"/>
                <w:vertAlign w:val="subscript"/>
                <w:lang w:eastAsia="zh-CN"/>
              </w:rPr>
              <w:t>HARQ</w:t>
            </w:r>
            <w:r w:rsidRPr="0063729E">
              <w:rPr>
                <w:rFonts w:eastAsia="宋体"/>
                <w:szCs w:val="24"/>
                <w:lang w:eastAsia="zh-CN"/>
              </w:rPr>
              <w:t>, T</w:t>
            </w:r>
            <w:r w:rsidRPr="0063729E">
              <w:rPr>
                <w:rFonts w:eastAsia="宋体"/>
                <w:szCs w:val="24"/>
                <w:vertAlign w:val="subscript"/>
                <w:lang w:eastAsia="zh-CN"/>
              </w:rPr>
              <w:t>MAC Proc</w:t>
            </w:r>
            <w:r w:rsidRPr="0063729E">
              <w:rPr>
                <w:rFonts w:eastAsia="宋体"/>
                <w:szCs w:val="24"/>
                <w:lang w:eastAsia="zh-CN"/>
              </w:rPr>
              <w:t>,</w:t>
            </w:r>
          </w:p>
          <w:p w14:paraId="7C6643E9" w14:textId="7B3F309A" w:rsidR="00B91AC7" w:rsidRPr="00E40EEC" w:rsidRDefault="00B91AC7" w:rsidP="00E40EEC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The output of RRM discussion regarding FR2 HST TCI switching time line can be considered</w:t>
            </w:r>
            <w:r w:rsidRPr="00E40EEC">
              <w:rPr>
                <w:rFonts w:eastAsia="Yu Mincho"/>
              </w:rPr>
              <w:t xml:space="preserve"> </w:t>
            </w:r>
          </w:p>
        </w:tc>
      </w:tr>
    </w:tbl>
    <w:p w14:paraId="6BB1C21C" w14:textId="77777777" w:rsidR="00B91AC7" w:rsidRPr="00E40EEC" w:rsidRDefault="00B91AC7" w:rsidP="00E40EEC"/>
    <w:p w14:paraId="786BBAE6" w14:textId="77777777" w:rsidR="00446CA6" w:rsidRDefault="00446CA6">
      <w:pPr>
        <w:rPr>
          <w:lang w:eastAsia="zh-CN"/>
        </w:rPr>
      </w:pPr>
    </w:p>
    <w:p w14:paraId="786BBAE7" w14:textId="3AE91D41" w:rsidR="00446CA6" w:rsidRPr="00E40EEC" w:rsidRDefault="00AE22DB">
      <w:pPr>
        <w:pStyle w:val="2"/>
        <w:rPr>
          <w:lang w:val="en-US"/>
        </w:rPr>
      </w:pPr>
      <w:r w:rsidRPr="00E40EEC">
        <w:rPr>
          <w:lang w:val="en-US"/>
        </w:rPr>
        <w:t xml:space="preserve">PDSCH requirement for Bi-directional </w:t>
      </w:r>
      <w:r w:rsidR="00307DFE">
        <w:rPr>
          <w:lang w:val="en-US"/>
        </w:rPr>
        <w:t>s</w:t>
      </w:r>
      <w:r>
        <w:rPr>
          <w:lang w:val="en-US"/>
        </w:rPr>
        <w:t>cenario</w:t>
      </w:r>
    </w:p>
    <w:p w14:paraId="786BBAE8" w14:textId="77777777" w:rsidR="00446CA6" w:rsidRDefault="00AE22DB">
      <w:pPr>
        <w:pStyle w:val="3"/>
      </w:pPr>
      <w:r>
        <w:rPr>
          <w:rFonts w:hint="eastAsia"/>
        </w:rPr>
        <w:t>T</w:t>
      </w:r>
      <w:r>
        <w:t>CI switching scheduling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1AC7" w14:paraId="68123A3B" w14:textId="77777777" w:rsidTr="0063729E">
        <w:tc>
          <w:tcPr>
            <w:tcW w:w="9631" w:type="dxa"/>
          </w:tcPr>
          <w:p w14:paraId="0F43F4B8" w14:textId="77777777" w:rsidR="00B91AC7" w:rsidRDefault="00B91AC7" w:rsidP="00B91AC7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Schedule the active TCI switching for PDSCH demodulation test with the channel model assuming the Bi-directional Scenario B as follows</w:t>
            </w:r>
          </w:p>
          <w:p w14:paraId="3D10012C" w14:textId="77777777" w:rsidR="00B91AC7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Switch from RRH #(k-1) to RRH #(k+1) at the location of </w:t>
            </w:r>
            <m:oMath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2</m:t>
              </m:r>
              <m:r>
                <m:rPr>
                  <m:sty m:val="bi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k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宋体" w:hAnsi="Cambria Math"/>
                      <w:szCs w:val="24"/>
                      <w:lang w:eastAsia="zh-CN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="宋体" w:hAnsi="Cambria Math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k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=</m:t>
              </m:r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0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,</m:t>
              </m:r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1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,</m:t>
              </m:r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2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,…</m:t>
              </m:r>
            </m:oMath>
          </w:p>
          <w:p w14:paraId="2A09D605" w14:textId="77777777" w:rsidR="00B91AC7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Switch from RRH #(k+1) to RRH #k at the location of </w:t>
            </w:r>
            <m:oMath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2</m:t>
              </m:r>
              <m:d>
                <m:dPr>
                  <m:ctrlPr>
                    <w:rPr>
                      <w:rFonts w:ascii="Cambria Math" w:eastAsia="宋体" w:hAnsi="Cambria Math"/>
                      <w:szCs w:val="24"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+</m:t>
                  </m:r>
                  <m:r>
                    <m:rPr>
                      <m:sty m:val="b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⋅</m:t>
              </m:r>
              <m:f>
                <m:fPr>
                  <m:ctrlPr>
                    <w:rPr>
                      <w:rFonts w:ascii="Cambria Math" w:eastAsia="宋体" w:hAnsi="Cambria Math"/>
                      <w:szCs w:val="24"/>
                      <w:lang w:eastAsia="zh-CN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="宋体" w:hAnsi="Cambria Math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/>
                      <w:szCs w:val="24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k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=</m:t>
              </m:r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0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,</m:t>
              </m:r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1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,</m:t>
              </m:r>
              <m:r>
                <m:rPr>
                  <m:sty m:val="b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2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  <w:lang w:eastAsia="zh-CN"/>
                </w:rPr>
                <m:t>,…</m:t>
              </m:r>
            </m:oMath>
          </w:p>
          <w:p w14:paraId="566439E8" w14:textId="77777777" w:rsidR="00B91AC7" w:rsidRDefault="00B91AC7" w:rsidP="00B91AC7">
            <w:pPr>
              <w:spacing w:after="120"/>
              <w:ind w:left="1080"/>
              <w:rPr>
                <w:szCs w:val="24"/>
                <w:lang w:eastAsia="zh-CN"/>
              </w:rPr>
            </w:pPr>
          </w:p>
          <w:p w14:paraId="5E0E6D0B" w14:textId="77777777" w:rsidR="00B91AC7" w:rsidRDefault="00B91AC7" w:rsidP="00B91AC7">
            <w:pPr>
              <w:overflowPunct/>
              <w:autoSpaceDE/>
              <w:autoSpaceDN/>
              <w:adjustRightInd/>
              <w:spacing w:after="120"/>
              <w:ind w:left="108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rFonts w:eastAsia="宋体"/>
              </w:rPr>
              <w:object w:dxaOrig="7350" w:dyaOrig="4170" w14:anchorId="67A3BAD9">
                <v:shape id="_x0000_i1026" type="#_x0000_t75" style="width:367.35pt;height:208.65pt" o:ole="">
                  <v:imagedata r:id="rId17" o:title=""/>
                </v:shape>
                <o:OLEObject Type="Embed" ProgID="Visio.Drawing.15" ShapeID="_x0000_i1026" DrawAspect="Content" ObjectID="_1704573807" r:id="rId18"/>
              </w:object>
            </w:r>
          </w:p>
          <w:p w14:paraId="6A7A312F" w14:textId="77777777" w:rsidR="00B91AC7" w:rsidRDefault="00B91AC7" w:rsidP="00B91AC7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Number of RRH and SSB(TRS) per Cell for test</w:t>
            </w:r>
          </w:p>
          <w:p w14:paraId="6CBDD161" w14:textId="77777777" w:rsidR="00B91AC7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Infinite RRHs per Cell , configure the maximum number 8 of SSB and TRS index</w:t>
            </w:r>
          </w:p>
          <w:p w14:paraId="13095518" w14:textId="7B83D598" w:rsidR="00B91AC7" w:rsidRPr="00E40EEC" w:rsidRDefault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</w:t>
            </w:r>
            <w:r w:rsidRPr="007B27F7">
              <w:rPr>
                <w:rFonts w:eastAsia="宋体"/>
                <w:szCs w:val="24"/>
                <w:lang w:eastAsia="zh-CN"/>
              </w:rPr>
              <w:t>ssuming PDSCH is not scheduled in slots #160n and #160n+1</w:t>
            </w:r>
            <w:r>
              <w:rPr>
                <w:rFonts w:eastAsia="宋体"/>
                <w:szCs w:val="24"/>
                <w:lang w:eastAsia="zh-CN"/>
              </w:rPr>
              <w:t>, n=0, 1, 2…</w:t>
            </w:r>
            <w:r w:rsidRPr="00E40EEC">
              <w:rPr>
                <w:rFonts w:eastAsia="Yu Mincho"/>
              </w:rPr>
              <w:t xml:space="preserve"> </w:t>
            </w:r>
          </w:p>
        </w:tc>
      </w:tr>
    </w:tbl>
    <w:p w14:paraId="05E7A99E" w14:textId="77777777" w:rsidR="00B91AC7" w:rsidRPr="00B91AC7" w:rsidRDefault="00B91AC7" w:rsidP="00E40EEC">
      <w:pPr>
        <w:pStyle w:val="afc"/>
        <w:overflowPunct/>
        <w:autoSpaceDE/>
        <w:autoSpaceDN/>
        <w:adjustRightInd/>
        <w:spacing w:after="120"/>
        <w:ind w:left="936" w:firstLineChars="0" w:firstLine="0"/>
        <w:textAlignment w:val="auto"/>
        <w:rPr>
          <w:rFonts w:eastAsia="宋体"/>
          <w:szCs w:val="24"/>
          <w:lang w:eastAsia="zh-CN"/>
        </w:rPr>
      </w:pPr>
    </w:p>
    <w:p w14:paraId="786BBB0E" w14:textId="77777777" w:rsidR="00446CA6" w:rsidRDefault="00446CA6">
      <w:pPr>
        <w:rPr>
          <w:lang w:eastAsia="zh-CN"/>
        </w:rPr>
      </w:pPr>
    </w:p>
    <w:p w14:paraId="786BBB0F" w14:textId="77777777" w:rsidR="00446CA6" w:rsidRDefault="00AE22DB">
      <w:pPr>
        <w:pStyle w:val="3"/>
        <w:rPr>
          <w:lang w:val="en-US"/>
        </w:rPr>
      </w:pPr>
      <w:r w:rsidRPr="00E40EEC">
        <w:rPr>
          <w:lang w:val="en-US"/>
        </w:rPr>
        <w:lastRenderedPageBreak/>
        <w:t>PDSCH allocation time for Bi-directional scenario with DPS scheme 1a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1AC7" w14:paraId="14269837" w14:textId="77777777" w:rsidTr="0063729E">
        <w:tc>
          <w:tcPr>
            <w:tcW w:w="9631" w:type="dxa"/>
          </w:tcPr>
          <w:p w14:paraId="4B2ADFDF" w14:textId="77777777" w:rsidR="00B91AC7" w:rsidRDefault="00B91AC7" w:rsidP="00B91AC7">
            <w:pPr>
              <w:pStyle w:val="a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Do not consider the following period after receiving MAC CE active TCI switching from the throughput statistics</w:t>
            </w:r>
          </w:p>
          <w:p w14:paraId="46DB5DF4" w14:textId="77777777" w:rsidR="00B91AC7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</w:t>
            </w:r>
            <w:r>
              <w:rPr>
                <w:szCs w:val="24"/>
                <w:vertAlign w:val="subscript"/>
                <w:lang w:eastAsia="zh-CN"/>
              </w:rPr>
              <w:t>HARQ</w:t>
            </w:r>
            <w:r>
              <w:rPr>
                <w:szCs w:val="24"/>
                <w:lang w:eastAsia="zh-CN"/>
              </w:rPr>
              <w:t>+T</w:t>
            </w:r>
            <w:r>
              <w:rPr>
                <w:szCs w:val="24"/>
                <w:vertAlign w:val="subscript"/>
                <w:lang w:eastAsia="zh-CN"/>
              </w:rPr>
              <w:t>MAC Proc</w:t>
            </w:r>
            <w:r>
              <w:rPr>
                <w:szCs w:val="24"/>
                <w:lang w:eastAsia="zh-CN"/>
              </w:rPr>
              <w:t>+T</w:t>
            </w:r>
            <w:r>
              <w:rPr>
                <w:szCs w:val="24"/>
                <w:vertAlign w:val="subscript"/>
                <w:lang w:eastAsia="zh-CN"/>
              </w:rPr>
              <w:t>firstSSB</w:t>
            </w:r>
            <w:r>
              <w:rPr>
                <w:szCs w:val="24"/>
                <w:lang w:eastAsia="zh-CN"/>
              </w:rPr>
              <w:t xml:space="preserve"> + T</w:t>
            </w:r>
            <w:r>
              <w:rPr>
                <w:szCs w:val="24"/>
                <w:vertAlign w:val="subscript"/>
                <w:lang w:eastAsia="zh-CN"/>
              </w:rPr>
              <w:t>SSB proc</w:t>
            </w:r>
            <w:r>
              <w:rPr>
                <w:szCs w:val="24"/>
                <w:lang w:eastAsia="zh-CN"/>
              </w:rPr>
              <w:t xml:space="preserve"> +T</w:t>
            </w:r>
            <w:r>
              <w:rPr>
                <w:szCs w:val="24"/>
                <w:vertAlign w:val="subscript"/>
                <w:lang w:eastAsia="zh-CN"/>
              </w:rPr>
              <w:t>firstTRSafterSSB</w:t>
            </w:r>
            <w:r>
              <w:rPr>
                <w:szCs w:val="24"/>
                <w:lang w:eastAsia="zh-CN"/>
              </w:rPr>
              <w:t>+ T</w:t>
            </w:r>
            <w:r>
              <w:rPr>
                <w:szCs w:val="24"/>
                <w:vertAlign w:val="subscript"/>
                <w:lang w:eastAsia="zh-CN"/>
              </w:rPr>
              <w:t xml:space="preserve">TRS pro </w:t>
            </w:r>
            <w:r>
              <w:rPr>
                <w:szCs w:val="24"/>
                <w:lang w:eastAsia="zh-CN"/>
              </w:rPr>
              <w:t>as baseline</w:t>
            </w:r>
          </w:p>
          <w:p w14:paraId="68B041B7" w14:textId="77777777" w:rsidR="00B91AC7" w:rsidRDefault="00B91AC7" w:rsidP="00B91AC7">
            <w:pPr>
              <w:pStyle w:val="afc"/>
              <w:numPr>
                <w:ilvl w:val="2"/>
                <w:numId w:val="4"/>
              </w:numPr>
              <w:ind w:left="1920" w:firstLineChars="0"/>
            </w:pPr>
            <w:r>
              <w:t>T</w:t>
            </w:r>
            <w:r>
              <w:rPr>
                <w:vertAlign w:val="subscript"/>
              </w:rPr>
              <w:t>HARQ</w:t>
            </w:r>
            <w:r>
              <w:t>: Number of slots between PDSCH and corresponding HARQ-ACK information</w:t>
            </w:r>
          </w:p>
          <w:p w14:paraId="4CD5EEC8" w14:textId="77777777" w:rsidR="00B91AC7" w:rsidRDefault="00B91AC7" w:rsidP="00B91AC7">
            <w:pPr>
              <w:pStyle w:val="afc"/>
              <w:numPr>
                <w:ilvl w:val="2"/>
                <w:numId w:val="4"/>
              </w:numPr>
              <w:ind w:left="1920" w:firstLineChars="0"/>
            </w:pPr>
            <w:r>
              <w:t>T</w:t>
            </w:r>
            <w:r>
              <w:rPr>
                <w:vertAlign w:val="subscript"/>
              </w:rPr>
              <w:t>MAC proc</w:t>
            </w:r>
            <w:r>
              <w:t>: Number of slots for MAC CE processing</w:t>
            </w:r>
          </w:p>
          <w:p w14:paraId="46365EAD" w14:textId="77777777" w:rsidR="00B91AC7" w:rsidRDefault="00B91AC7" w:rsidP="00B91AC7">
            <w:pPr>
              <w:pStyle w:val="afc"/>
              <w:numPr>
                <w:ilvl w:val="2"/>
                <w:numId w:val="4"/>
              </w:numPr>
              <w:ind w:left="1920" w:firstLineChars="0"/>
            </w:pPr>
            <w:r>
              <w:t>T</w:t>
            </w:r>
            <w:r>
              <w:rPr>
                <w:vertAlign w:val="subscript"/>
              </w:rPr>
              <w:t>firstSSB</w:t>
            </w:r>
            <w:r>
              <w:t xml:space="preserve"> is the number of slots to the first SSB transmission occasion after MAC CE command is decoded by the UE</w:t>
            </w:r>
          </w:p>
          <w:p w14:paraId="2EDADB88" w14:textId="77777777" w:rsidR="00B91AC7" w:rsidRDefault="00B91AC7" w:rsidP="00B91AC7">
            <w:pPr>
              <w:pStyle w:val="afc"/>
              <w:numPr>
                <w:ilvl w:val="2"/>
                <w:numId w:val="4"/>
              </w:numPr>
              <w:ind w:left="1920" w:firstLineChars="0"/>
            </w:pPr>
            <w:r>
              <w:t>T</w:t>
            </w:r>
            <w:r>
              <w:rPr>
                <w:vertAlign w:val="subscript"/>
              </w:rPr>
              <w:t>SSB proc</w:t>
            </w:r>
            <w:r>
              <w:t xml:space="preserve"> is the number of slots for SSB processing</w:t>
            </w:r>
          </w:p>
          <w:p w14:paraId="1D24AB3A" w14:textId="77777777" w:rsidR="00B91AC7" w:rsidRDefault="00B91AC7" w:rsidP="00B91AC7">
            <w:pPr>
              <w:pStyle w:val="afc"/>
              <w:numPr>
                <w:ilvl w:val="2"/>
                <w:numId w:val="4"/>
              </w:numPr>
              <w:ind w:left="1920" w:firstLineChars="0"/>
            </w:pPr>
            <w:r>
              <w:t>T</w:t>
            </w:r>
            <w:r>
              <w:rPr>
                <w:vertAlign w:val="subscript"/>
              </w:rPr>
              <w:t>firstTRSafterSSB</w:t>
            </w:r>
            <w:r>
              <w:t xml:space="preserve"> is the number of slot to the first TRS transmission occasion available after (T</w:t>
            </w:r>
            <w:r>
              <w:rPr>
                <w:vertAlign w:val="subscript"/>
              </w:rPr>
              <w:t>firstSSB</w:t>
            </w:r>
            <w:r>
              <w:t xml:space="preserve"> + T</w:t>
            </w:r>
            <w:r>
              <w:rPr>
                <w:vertAlign w:val="subscript"/>
              </w:rPr>
              <w:t>SSB proc</w:t>
            </w:r>
            <w:r>
              <w:t xml:space="preserve">) </w:t>
            </w:r>
          </w:p>
          <w:p w14:paraId="22C99A1A" w14:textId="77777777" w:rsidR="00B91AC7" w:rsidRDefault="00B91AC7" w:rsidP="00B91AC7">
            <w:pPr>
              <w:pStyle w:val="afc"/>
              <w:numPr>
                <w:ilvl w:val="2"/>
                <w:numId w:val="4"/>
              </w:numPr>
              <w:ind w:left="1920" w:firstLineChars="0"/>
            </w:pPr>
            <w:r>
              <w:t>T</w:t>
            </w:r>
            <w:r>
              <w:rPr>
                <w:vertAlign w:val="subscript"/>
              </w:rPr>
              <w:t>TRS pro</w:t>
            </w:r>
            <w:r>
              <w:t xml:space="preserve">  is the number of slots for TRS processing</w:t>
            </w:r>
          </w:p>
          <w:p w14:paraId="2B299C9B" w14:textId="77777777" w:rsidR="00B91AC7" w:rsidRDefault="00B91AC7" w:rsidP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zh-CN"/>
              </w:rPr>
              <w:t>FF</w:t>
            </w:r>
            <w:r>
              <w:rPr>
                <w:rFonts w:eastAsiaTheme="minorEastAsia"/>
                <w:szCs w:val="24"/>
                <w:lang w:eastAsia="zh-CN"/>
              </w:rPr>
              <w:t xml:space="preserve">S the value of </w:t>
            </w:r>
            <w:r>
              <w:t>T</w:t>
            </w:r>
            <w:r>
              <w:rPr>
                <w:vertAlign w:val="subscript"/>
              </w:rPr>
              <w:t xml:space="preserve">HARQ, </w:t>
            </w:r>
            <w:r>
              <w:rPr>
                <w:szCs w:val="24"/>
                <w:lang w:eastAsia="zh-CN"/>
              </w:rPr>
              <w:t>T</w:t>
            </w:r>
            <w:r>
              <w:rPr>
                <w:szCs w:val="24"/>
                <w:vertAlign w:val="subscript"/>
                <w:lang w:eastAsia="zh-CN"/>
              </w:rPr>
              <w:t>MAC Proc</w:t>
            </w:r>
            <w:r>
              <w:rPr>
                <w:szCs w:val="24"/>
                <w:lang w:eastAsia="zh-CN"/>
              </w:rPr>
              <w:t>, T</w:t>
            </w:r>
            <w:r>
              <w:rPr>
                <w:szCs w:val="24"/>
                <w:vertAlign w:val="subscript"/>
                <w:lang w:eastAsia="zh-CN"/>
              </w:rPr>
              <w:t>firstSSB</w:t>
            </w:r>
            <w:r>
              <w:rPr>
                <w:szCs w:val="24"/>
                <w:lang w:eastAsia="zh-CN"/>
              </w:rPr>
              <w:t>, T</w:t>
            </w:r>
            <w:r>
              <w:rPr>
                <w:szCs w:val="24"/>
                <w:vertAlign w:val="subscript"/>
                <w:lang w:eastAsia="zh-CN"/>
              </w:rPr>
              <w:t>firstTRSafterSSB</w:t>
            </w:r>
            <w:r>
              <w:rPr>
                <w:szCs w:val="24"/>
                <w:lang w:eastAsia="zh-CN"/>
              </w:rPr>
              <w:t>,</w:t>
            </w:r>
            <w:r w:rsidRPr="00307DFE">
              <w:rPr>
                <w:szCs w:val="24"/>
                <w:lang w:eastAsia="zh-CN"/>
              </w:rPr>
              <w:t xml:space="preserve"> </w:t>
            </w:r>
            <w:r>
              <w:rPr>
                <w:szCs w:val="24"/>
                <w:lang w:eastAsia="zh-CN"/>
              </w:rPr>
              <w:t>T</w:t>
            </w:r>
            <w:r>
              <w:rPr>
                <w:szCs w:val="24"/>
                <w:vertAlign w:val="subscript"/>
                <w:lang w:eastAsia="zh-CN"/>
              </w:rPr>
              <w:t>TRS pro</w:t>
            </w:r>
          </w:p>
          <w:p w14:paraId="7B3750E0" w14:textId="3E785E0A" w:rsidR="00B91AC7" w:rsidRPr="00E40EEC" w:rsidRDefault="00B91AC7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output of RRM discussion regarding FR2 HST TCI switching time line can be considered</w:t>
            </w:r>
          </w:p>
        </w:tc>
      </w:tr>
    </w:tbl>
    <w:p w14:paraId="106D5810" w14:textId="77777777" w:rsidR="00B91AC7" w:rsidRPr="00E40EEC" w:rsidRDefault="00B91AC7" w:rsidP="00E40EEC"/>
    <w:p w14:paraId="786BBB35" w14:textId="77777777" w:rsidR="00446CA6" w:rsidRPr="00E40EEC" w:rsidRDefault="00446CA6">
      <w:pPr>
        <w:rPr>
          <w:lang w:val="en-US" w:eastAsia="zh-CN"/>
        </w:rPr>
      </w:pPr>
    </w:p>
    <w:p w14:paraId="786BBB38" w14:textId="3E8275B8" w:rsidR="00446CA6" w:rsidRPr="00E40EEC" w:rsidRDefault="00AE22DB" w:rsidP="00E40EEC">
      <w:pPr>
        <w:pStyle w:val="1"/>
        <w:rPr>
          <w:lang w:eastAsia="zh-CN"/>
        </w:rPr>
      </w:pPr>
      <w:r w:rsidRPr="00E40EEC">
        <w:rPr>
          <w:lang w:val="en-US" w:eastAsia="zh-CN"/>
        </w:rPr>
        <w:t xml:space="preserve">CR </w:t>
      </w:r>
      <w:r w:rsidR="007B27F7" w:rsidRPr="007B27F7">
        <w:rPr>
          <w:lang w:val="en-US" w:eastAsia="zh-CN"/>
        </w:rPr>
        <w:t>work split</w:t>
      </w:r>
      <w:r w:rsidRPr="00E40EEC">
        <w:rPr>
          <w:lang w:val="en-US" w:eastAsia="zh-CN"/>
        </w:rPr>
        <w:t xml:space="preserve"> for FR2 HST UE </w:t>
      </w:r>
      <w:r w:rsidR="007B27F7" w:rsidRPr="007B27F7">
        <w:rPr>
          <w:lang w:val="en-US" w:eastAsia="zh-CN"/>
        </w:rPr>
        <w:t>demodulation</w:t>
      </w:r>
      <w:r w:rsidRPr="00E40EEC">
        <w:rPr>
          <w:lang w:val="en-US" w:eastAsia="zh-CN"/>
        </w:rPr>
        <w:t xml:space="preserve"> </w:t>
      </w:r>
    </w:p>
    <w:tbl>
      <w:tblPr>
        <w:tblStyle w:val="af3"/>
        <w:tblW w:w="9680" w:type="dxa"/>
        <w:tblLook w:val="04A0" w:firstRow="1" w:lastRow="0" w:firstColumn="1" w:lastColumn="0" w:noHBand="0" w:noVBand="1"/>
      </w:tblPr>
      <w:tblGrid>
        <w:gridCol w:w="1885"/>
        <w:gridCol w:w="5310"/>
        <w:gridCol w:w="2485"/>
      </w:tblGrid>
      <w:tr w:rsidR="00446CA6" w14:paraId="786BBB3C" w14:textId="77777777">
        <w:trPr>
          <w:trHeight w:val="288"/>
        </w:trPr>
        <w:tc>
          <w:tcPr>
            <w:tcW w:w="1885" w:type="dxa"/>
            <w:shd w:val="clear" w:color="auto" w:fill="B4C6E7" w:themeFill="accent1" w:themeFillTint="66"/>
            <w:noWrap/>
          </w:tcPr>
          <w:p w14:paraId="786BBB39" w14:textId="77777777" w:rsidR="00446CA6" w:rsidRDefault="00AE22DB">
            <w:pPr>
              <w:rPr>
                <w:b/>
                <w:bCs/>
              </w:rPr>
            </w:pPr>
            <w:r>
              <w:rPr>
                <w:b/>
                <w:bCs/>
              </w:rPr>
              <w:t>Section number</w:t>
            </w:r>
          </w:p>
        </w:tc>
        <w:tc>
          <w:tcPr>
            <w:tcW w:w="5310" w:type="dxa"/>
            <w:shd w:val="clear" w:color="auto" w:fill="B4C6E7" w:themeFill="accent1" w:themeFillTint="66"/>
            <w:noWrap/>
          </w:tcPr>
          <w:p w14:paraId="786BBB3A" w14:textId="77777777" w:rsidR="00446CA6" w:rsidRDefault="00AE22DB">
            <w:pPr>
              <w:rPr>
                <w:b/>
                <w:bCs/>
              </w:rPr>
            </w:pPr>
            <w:r>
              <w:rPr>
                <w:b/>
                <w:bCs/>
              </w:rPr>
              <w:t>Section title</w:t>
            </w:r>
          </w:p>
        </w:tc>
        <w:tc>
          <w:tcPr>
            <w:tcW w:w="2485" w:type="dxa"/>
            <w:shd w:val="clear" w:color="auto" w:fill="B4C6E7" w:themeFill="accent1" w:themeFillTint="66"/>
          </w:tcPr>
          <w:p w14:paraId="786BBB3B" w14:textId="77777777" w:rsidR="00446CA6" w:rsidRDefault="00AE22DB">
            <w:pPr>
              <w:rPr>
                <w:b/>
                <w:bCs/>
              </w:rPr>
            </w:pPr>
            <w:r>
              <w:rPr>
                <w:b/>
                <w:bCs/>
              </w:rPr>
              <w:t>Responsible company</w:t>
            </w:r>
          </w:p>
        </w:tc>
      </w:tr>
      <w:tr w:rsidR="00446CA6" w14:paraId="786BBB3E" w14:textId="77777777">
        <w:trPr>
          <w:trHeight w:val="288"/>
        </w:trPr>
        <w:tc>
          <w:tcPr>
            <w:tcW w:w="9680" w:type="dxa"/>
            <w:gridSpan w:val="3"/>
            <w:shd w:val="clear" w:color="auto" w:fill="B4C6E7" w:themeFill="accent1" w:themeFillTint="66"/>
            <w:noWrap/>
          </w:tcPr>
          <w:p w14:paraId="786BBB3D" w14:textId="77777777" w:rsidR="00446CA6" w:rsidRDefault="00AE22DB">
            <w:pPr>
              <w:rPr>
                <w:b/>
                <w:bCs/>
              </w:rPr>
            </w:pPr>
            <w:r>
              <w:rPr>
                <w:b/>
                <w:bCs/>
              </w:rPr>
              <w:t>TS 38.101-4</w:t>
            </w:r>
          </w:p>
        </w:tc>
      </w:tr>
      <w:tr w:rsidR="00446CA6" w14:paraId="786BBB42" w14:textId="77777777">
        <w:trPr>
          <w:trHeight w:val="288"/>
        </w:trPr>
        <w:tc>
          <w:tcPr>
            <w:tcW w:w="1885" w:type="dxa"/>
            <w:noWrap/>
          </w:tcPr>
          <w:p w14:paraId="786BBB3F" w14:textId="77777777" w:rsidR="00446CA6" w:rsidRDefault="00446CA6"/>
        </w:tc>
        <w:tc>
          <w:tcPr>
            <w:tcW w:w="5310" w:type="dxa"/>
            <w:noWrap/>
          </w:tcPr>
          <w:p w14:paraId="786BBB40" w14:textId="77777777" w:rsidR="00446CA6" w:rsidRDefault="00AE22DB">
            <w:pPr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/>
                <w:i/>
                <w:lang w:eastAsia="zh-CN"/>
              </w:rPr>
              <w:t>Big CR</w:t>
            </w:r>
          </w:p>
        </w:tc>
        <w:tc>
          <w:tcPr>
            <w:tcW w:w="2485" w:type="dxa"/>
          </w:tcPr>
          <w:p w14:paraId="786BBB41" w14:textId="77777777" w:rsidR="00446CA6" w:rsidRDefault="00AE22D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amsung</w:t>
            </w:r>
          </w:p>
        </w:tc>
      </w:tr>
      <w:tr w:rsidR="00446CA6" w14:paraId="786BBB46" w14:textId="77777777">
        <w:trPr>
          <w:trHeight w:val="288"/>
        </w:trPr>
        <w:tc>
          <w:tcPr>
            <w:tcW w:w="1885" w:type="dxa"/>
            <w:noWrap/>
          </w:tcPr>
          <w:p w14:paraId="786BBB43" w14:textId="77777777" w:rsidR="00446CA6" w:rsidRDefault="00AE22DB">
            <w:r>
              <w:t>7.11</w:t>
            </w:r>
          </w:p>
        </w:tc>
        <w:tc>
          <w:tcPr>
            <w:tcW w:w="5310" w:type="dxa"/>
            <w:noWrap/>
          </w:tcPr>
          <w:p w14:paraId="786BBB44" w14:textId="77777777" w:rsidR="00446CA6" w:rsidRDefault="00AE22DB">
            <w:pPr>
              <w:rPr>
                <w:i/>
              </w:rPr>
            </w:pPr>
            <w:r>
              <w:rPr>
                <w:i/>
              </w:rPr>
              <w:t>Applicability of requirements</w:t>
            </w:r>
          </w:p>
        </w:tc>
        <w:tc>
          <w:tcPr>
            <w:tcW w:w="2485" w:type="dxa"/>
          </w:tcPr>
          <w:p w14:paraId="786BBB45" w14:textId="77777777" w:rsidR="00446CA6" w:rsidRDefault="00AE22D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ntel</w:t>
            </w:r>
          </w:p>
        </w:tc>
      </w:tr>
      <w:tr w:rsidR="00446CA6" w14:paraId="786BBB4A" w14:textId="77777777">
        <w:trPr>
          <w:trHeight w:val="288"/>
        </w:trPr>
        <w:tc>
          <w:tcPr>
            <w:tcW w:w="1885" w:type="dxa"/>
            <w:noWrap/>
          </w:tcPr>
          <w:p w14:paraId="786BBB47" w14:textId="77777777" w:rsidR="00446CA6" w:rsidRDefault="00AE22DB">
            <w:r>
              <w:t>7.2.2.2.x</w:t>
            </w:r>
          </w:p>
        </w:tc>
        <w:tc>
          <w:tcPr>
            <w:tcW w:w="5310" w:type="dxa"/>
            <w:noWrap/>
          </w:tcPr>
          <w:p w14:paraId="786BBB48" w14:textId="77777777" w:rsidR="00446CA6" w:rsidRDefault="00AE22DB">
            <w:pPr>
              <w:rPr>
                <w:i/>
              </w:rPr>
            </w:pPr>
            <w:r>
              <w:rPr>
                <w:i/>
              </w:rPr>
              <w:t>Minimum requirements for PDSCH HST-DPS</w:t>
            </w:r>
          </w:p>
        </w:tc>
        <w:tc>
          <w:tcPr>
            <w:tcW w:w="2485" w:type="dxa"/>
          </w:tcPr>
          <w:p w14:paraId="786BBB49" w14:textId="77777777" w:rsidR="00446CA6" w:rsidRDefault="00AE22D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446CA6" w14:paraId="786BBB4E" w14:textId="77777777">
        <w:trPr>
          <w:trHeight w:val="288"/>
        </w:trPr>
        <w:tc>
          <w:tcPr>
            <w:tcW w:w="1885" w:type="dxa"/>
            <w:noWrap/>
          </w:tcPr>
          <w:p w14:paraId="786BBB4B" w14:textId="77777777" w:rsidR="00446CA6" w:rsidRDefault="00AE22DB">
            <w:r>
              <w:t>A.3.2</w:t>
            </w:r>
          </w:p>
        </w:tc>
        <w:tc>
          <w:tcPr>
            <w:tcW w:w="5310" w:type="dxa"/>
            <w:noWrap/>
          </w:tcPr>
          <w:p w14:paraId="786BBB4C" w14:textId="77777777" w:rsidR="00446CA6" w:rsidRDefault="00AE22DB">
            <w:pPr>
              <w:rPr>
                <w:i/>
              </w:rPr>
            </w:pPr>
            <w:r>
              <w:rPr>
                <w:i/>
              </w:rPr>
              <w:t xml:space="preserve">Reference measurement channels for PDSCH performance requirement </w:t>
            </w:r>
          </w:p>
        </w:tc>
        <w:tc>
          <w:tcPr>
            <w:tcW w:w="2485" w:type="dxa"/>
          </w:tcPr>
          <w:p w14:paraId="786BBB4D" w14:textId="77777777" w:rsidR="00446CA6" w:rsidRDefault="00AE22D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ricsson</w:t>
            </w:r>
          </w:p>
        </w:tc>
      </w:tr>
      <w:tr w:rsidR="00446CA6" w14:paraId="786BBB52" w14:textId="77777777">
        <w:trPr>
          <w:trHeight w:val="288"/>
        </w:trPr>
        <w:tc>
          <w:tcPr>
            <w:tcW w:w="1885" w:type="dxa"/>
            <w:noWrap/>
          </w:tcPr>
          <w:p w14:paraId="786BBB4F" w14:textId="77777777" w:rsidR="00446CA6" w:rsidRDefault="00AE22DB">
            <w:pPr>
              <w:rPr>
                <w:i/>
                <w:iCs/>
              </w:rPr>
            </w:pPr>
            <w:r>
              <w:rPr>
                <w:i/>
                <w:iCs/>
              </w:rPr>
              <w:t>B.3</w:t>
            </w:r>
          </w:p>
        </w:tc>
        <w:tc>
          <w:tcPr>
            <w:tcW w:w="5310" w:type="dxa"/>
            <w:noWrap/>
          </w:tcPr>
          <w:p w14:paraId="786BBB50" w14:textId="77777777" w:rsidR="00446CA6" w:rsidRDefault="00AE22DB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High speed Train Scenarios </w:t>
            </w:r>
          </w:p>
        </w:tc>
        <w:tc>
          <w:tcPr>
            <w:tcW w:w="2485" w:type="dxa"/>
            <w:noWrap/>
          </w:tcPr>
          <w:p w14:paraId="786BBB51" w14:textId="77777777" w:rsidR="00446CA6" w:rsidRDefault="00AE22DB">
            <w:r>
              <w:t>Qualcomm</w:t>
            </w:r>
          </w:p>
        </w:tc>
      </w:tr>
    </w:tbl>
    <w:p w14:paraId="786BBB54" w14:textId="77777777" w:rsidR="00446CA6" w:rsidRDefault="00AE22DB">
      <w:pPr>
        <w:pStyle w:val="1"/>
        <w:rPr>
          <w:lang w:eastAsia="zh-CN"/>
        </w:rPr>
      </w:pPr>
      <w:r>
        <w:rPr>
          <w:lang w:eastAsia="zh-CN"/>
        </w:rPr>
        <w:t xml:space="preserve">Reference </w:t>
      </w:r>
    </w:p>
    <w:p w14:paraId="786BBB55" w14:textId="77777777" w:rsidR="00446CA6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R4-2202964, Email discussion summary for [101-bis-e][314] NR_HST_FR2_Demod, Samsung, RAN4#101-e meeting</w:t>
      </w:r>
    </w:p>
    <w:sectPr w:rsidR="00446CA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28406" w14:textId="77777777" w:rsidR="00D03BFE" w:rsidRDefault="00D03BFE" w:rsidP="00223C37">
      <w:pPr>
        <w:spacing w:after="0" w:line="240" w:lineRule="auto"/>
      </w:pPr>
      <w:r>
        <w:separator/>
      </w:r>
    </w:p>
  </w:endnote>
  <w:endnote w:type="continuationSeparator" w:id="0">
    <w:p w14:paraId="75734764" w14:textId="77777777" w:rsidR="00D03BFE" w:rsidRDefault="00D03BFE" w:rsidP="0022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55F82" w14:textId="77777777" w:rsidR="00D03BFE" w:rsidRDefault="00D03BFE" w:rsidP="00223C37">
      <w:pPr>
        <w:spacing w:after="0" w:line="240" w:lineRule="auto"/>
      </w:pPr>
      <w:r>
        <w:separator/>
      </w:r>
    </w:p>
  </w:footnote>
  <w:footnote w:type="continuationSeparator" w:id="0">
    <w:p w14:paraId="3756BAE4" w14:textId="77777777" w:rsidR="00D03BFE" w:rsidRDefault="00D03BFE" w:rsidP="0022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87970"/>
    <w:multiLevelType w:val="multilevel"/>
    <w:tmpl w:val="04887970"/>
    <w:lvl w:ilvl="0">
      <w:start w:val="9"/>
      <w:numFmt w:val="bullet"/>
      <w:lvlText w:val="-"/>
      <w:lvlJc w:val="left"/>
      <w:pPr>
        <w:ind w:left="234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70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46125E"/>
    <w:multiLevelType w:val="multilevel"/>
    <w:tmpl w:val="1A46125E"/>
    <w:lvl w:ilvl="0">
      <w:numFmt w:val="bullet"/>
      <w:lvlText w:val="-"/>
      <w:lvlJc w:val="left"/>
      <w:pPr>
        <w:ind w:left="186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9AE4CB4"/>
    <w:multiLevelType w:val="multilevel"/>
    <w:tmpl w:val="79AE4C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3NzEwMrMwNDexMDNR0lEKTi0uzszPAykwqgUAHPxDfywAAAA="/>
  </w:docVars>
  <w:rsids>
    <w:rsidRoot w:val="00282213"/>
    <w:rsid w:val="00000265"/>
    <w:rsid w:val="0000168E"/>
    <w:rsid w:val="0000223C"/>
    <w:rsid w:val="0000246D"/>
    <w:rsid w:val="00002CE2"/>
    <w:rsid w:val="00004165"/>
    <w:rsid w:val="00011E2E"/>
    <w:rsid w:val="00020C56"/>
    <w:rsid w:val="00026ACC"/>
    <w:rsid w:val="0003171D"/>
    <w:rsid w:val="00031C1D"/>
    <w:rsid w:val="00035C50"/>
    <w:rsid w:val="00041E3F"/>
    <w:rsid w:val="000430D6"/>
    <w:rsid w:val="000457A1"/>
    <w:rsid w:val="00045F22"/>
    <w:rsid w:val="00050001"/>
    <w:rsid w:val="00052041"/>
    <w:rsid w:val="0005326A"/>
    <w:rsid w:val="000546B2"/>
    <w:rsid w:val="00056F8A"/>
    <w:rsid w:val="00061E36"/>
    <w:rsid w:val="0006266D"/>
    <w:rsid w:val="00063C0D"/>
    <w:rsid w:val="000644D5"/>
    <w:rsid w:val="0006537E"/>
    <w:rsid w:val="00065506"/>
    <w:rsid w:val="00070074"/>
    <w:rsid w:val="00071246"/>
    <w:rsid w:val="0007382E"/>
    <w:rsid w:val="00073C7A"/>
    <w:rsid w:val="0007594B"/>
    <w:rsid w:val="000766E1"/>
    <w:rsid w:val="0007708B"/>
    <w:rsid w:val="00077FF6"/>
    <w:rsid w:val="00080D82"/>
    <w:rsid w:val="00081692"/>
    <w:rsid w:val="00081AAD"/>
    <w:rsid w:val="00082C46"/>
    <w:rsid w:val="00084AC1"/>
    <w:rsid w:val="00084D6E"/>
    <w:rsid w:val="00085A0E"/>
    <w:rsid w:val="00087548"/>
    <w:rsid w:val="00087FB9"/>
    <w:rsid w:val="00093E7E"/>
    <w:rsid w:val="00095532"/>
    <w:rsid w:val="000A1830"/>
    <w:rsid w:val="000A4121"/>
    <w:rsid w:val="000A4AA3"/>
    <w:rsid w:val="000A550E"/>
    <w:rsid w:val="000A71DB"/>
    <w:rsid w:val="000B0960"/>
    <w:rsid w:val="000B1A55"/>
    <w:rsid w:val="000B20BB"/>
    <w:rsid w:val="000B2EF6"/>
    <w:rsid w:val="000B2FA6"/>
    <w:rsid w:val="000B32D3"/>
    <w:rsid w:val="000B4AA0"/>
    <w:rsid w:val="000C09B0"/>
    <w:rsid w:val="000C2553"/>
    <w:rsid w:val="000C35BF"/>
    <w:rsid w:val="000C38C3"/>
    <w:rsid w:val="000C4549"/>
    <w:rsid w:val="000C4DB7"/>
    <w:rsid w:val="000C6234"/>
    <w:rsid w:val="000C63C7"/>
    <w:rsid w:val="000D076A"/>
    <w:rsid w:val="000D09FD"/>
    <w:rsid w:val="000D1755"/>
    <w:rsid w:val="000D40BB"/>
    <w:rsid w:val="000D44FB"/>
    <w:rsid w:val="000D4E3D"/>
    <w:rsid w:val="000D4FCD"/>
    <w:rsid w:val="000D54F4"/>
    <w:rsid w:val="000D574B"/>
    <w:rsid w:val="000D6CFC"/>
    <w:rsid w:val="000E537B"/>
    <w:rsid w:val="000E57D0"/>
    <w:rsid w:val="000E65B1"/>
    <w:rsid w:val="000E6D4F"/>
    <w:rsid w:val="000E7858"/>
    <w:rsid w:val="000F1EC2"/>
    <w:rsid w:val="000F3515"/>
    <w:rsid w:val="000F39CA"/>
    <w:rsid w:val="000F595E"/>
    <w:rsid w:val="00107927"/>
    <w:rsid w:val="00110E26"/>
    <w:rsid w:val="00111321"/>
    <w:rsid w:val="00117BD6"/>
    <w:rsid w:val="001206C2"/>
    <w:rsid w:val="00121978"/>
    <w:rsid w:val="00122573"/>
    <w:rsid w:val="00123422"/>
    <w:rsid w:val="00124B6A"/>
    <w:rsid w:val="00126CCD"/>
    <w:rsid w:val="00132A46"/>
    <w:rsid w:val="00132D31"/>
    <w:rsid w:val="001358CC"/>
    <w:rsid w:val="00136D4C"/>
    <w:rsid w:val="00136FD7"/>
    <w:rsid w:val="00140160"/>
    <w:rsid w:val="00140359"/>
    <w:rsid w:val="00140B1B"/>
    <w:rsid w:val="00141867"/>
    <w:rsid w:val="00142538"/>
    <w:rsid w:val="00142BB9"/>
    <w:rsid w:val="00144F96"/>
    <w:rsid w:val="00146832"/>
    <w:rsid w:val="00151EAC"/>
    <w:rsid w:val="00153528"/>
    <w:rsid w:val="00154E68"/>
    <w:rsid w:val="00156BEC"/>
    <w:rsid w:val="001602DB"/>
    <w:rsid w:val="00162548"/>
    <w:rsid w:val="001712BA"/>
    <w:rsid w:val="00172183"/>
    <w:rsid w:val="001751AB"/>
    <w:rsid w:val="00175A3F"/>
    <w:rsid w:val="00177C1A"/>
    <w:rsid w:val="00180E09"/>
    <w:rsid w:val="00182EAC"/>
    <w:rsid w:val="00183D4C"/>
    <w:rsid w:val="00183F6D"/>
    <w:rsid w:val="0018670E"/>
    <w:rsid w:val="001868BC"/>
    <w:rsid w:val="0019219A"/>
    <w:rsid w:val="00192E54"/>
    <w:rsid w:val="00193E18"/>
    <w:rsid w:val="00195077"/>
    <w:rsid w:val="001964DC"/>
    <w:rsid w:val="001A033F"/>
    <w:rsid w:val="001A08AA"/>
    <w:rsid w:val="001A57C4"/>
    <w:rsid w:val="001A59CB"/>
    <w:rsid w:val="001B2674"/>
    <w:rsid w:val="001B7991"/>
    <w:rsid w:val="001B7C31"/>
    <w:rsid w:val="001C1409"/>
    <w:rsid w:val="001C2AE6"/>
    <w:rsid w:val="001C4A89"/>
    <w:rsid w:val="001C6177"/>
    <w:rsid w:val="001D0363"/>
    <w:rsid w:val="001D12B4"/>
    <w:rsid w:val="001D1C05"/>
    <w:rsid w:val="001D22FA"/>
    <w:rsid w:val="001D7D94"/>
    <w:rsid w:val="001E047A"/>
    <w:rsid w:val="001E0A28"/>
    <w:rsid w:val="001E4218"/>
    <w:rsid w:val="001E5552"/>
    <w:rsid w:val="001E660B"/>
    <w:rsid w:val="001F0B20"/>
    <w:rsid w:val="001F2A9F"/>
    <w:rsid w:val="001F5244"/>
    <w:rsid w:val="00200A62"/>
    <w:rsid w:val="00203740"/>
    <w:rsid w:val="00207CB2"/>
    <w:rsid w:val="00211F33"/>
    <w:rsid w:val="0021325D"/>
    <w:rsid w:val="002138EA"/>
    <w:rsid w:val="002139EA"/>
    <w:rsid w:val="00213F84"/>
    <w:rsid w:val="00214FBD"/>
    <w:rsid w:val="00221E08"/>
    <w:rsid w:val="00222897"/>
    <w:rsid w:val="00222B0C"/>
    <w:rsid w:val="00223408"/>
    <w:rsid w:val="00223C37"/>
    <w:rsid w:val="0022488A"/>
    <w:rsid w:val="00226E10"/>
    <w:rsid w:val="00235394"/>
    <w:rsid w:val="00235577"/>
    <w:rsid w:val="002371B2"/>
    <w:rsid w:val="00237FF8"/>
    <w:rsid w:val="0024348A"/>
    <w:rsid w:val="002435CA"/>
    <w:rsid w:val="00243F77"/>
    <w:rsid w:val="0024469F"/>
    <w:rsid w:val="00250B5B"/>
    <w:rsid w:val="00251F9A"/>
    <w:rsid w:val="00252DB8"/>
    <w:rsid w:val="002537BC"/>
    <w:rsid w:val="002550F5"/>
    <w:rsid w:val="0025515D"/>
    <w:rsid w:val="0025552A"/>
    <w:rsid w:val="00255C58"/>
    <w:rsid w:val="00260EC7"/>
    <w:rsid w:val="00261539"/>
    <w:rsid w:val="0026179F"/>
    <w:rsid w:val="002623D2"/>
    <w:rsid w:val="002666AE"/>
    <w:rsid w:val="0026750A"/>
    <w:rsid w:val="00274E1A"/>
    <w:rsid w:val="00276561"/>
    <w:rsid w:val="002775B1"/>
    <w:rsid w:val="002775B9"/>
    <w:rsid w:val="002811C4"/>
    <w:rsid w:val="0028179E"/>
    <w:rsid w:val="00282213"/>
    <w:rsid w:val="00284016"/>
    <w:rsid w:val="002858BF"/>
    <w:rsid w:val="002939AF"/>
    <w:rsid w:val="00294491"/>
    <w:rsid w:val="0029452D"/>
    <w:rsid w:val="00294BDE"/>
    <w:rsid w:val="00294F8B"/>
    <w:rsid w:val="002A0CED"/>
    <w:rsid w:val="002A4CD0"/>
    <w:rsid w:val="002A7DA6"/>
    <w:rsid w:val="002B0D1D"/>
    <w:rsid w:val="002B1AB1"/>
    <w:rsid w:val="002B516C"/>
    <w:rsid w:val="002B5E1D"/>
    <w:rsid w:val="002B60C1"/>
    <w:rsid w:val="002B7EE9"/>
    <w:rsid w:val="002C13F4"/>
    <w:rsid w:val="002C4B52"/>
    <w:rsid w:val="002D03E5"/>
    <w:rsid w:val="002D36EB"/>
    <w:rsid w:val="002D3DAB"/>
    <w:rsid w:val="002D6BDF"/>
    <w:rsid w:val="002D6F9D"/>
    <w:rsid w:val="002E0AE0"/>
    <w:rsid w:val="002E2CE9"/>
    <w:rsid w:val="002E3BF7"/>
    <w:rsid w:val="002E403E"/>
    <w:rsid w:val="002E4C74"/>
    <w:rsid w:val="002F158C"/>
    <w:rsid w:val="002F2608"/>
    <w:rsid w:val="002F4093"/>
    <w:rsid w:val="002F40B4"/>
    <w:rsid w:val="002F5636"/>
    <w:rsid w:val="002F581C"/>
    <w:rsid w:val="002F6BE7"/>
    <w:rsid w:val="002F6EC9"/>
    <w:rsid w:val="0030141C"/>
    <w:rsid w:val="003022A5"/>
    <w:rsid w:val="003072C8"/>
    <w:rsid w:val="00307764"/>
    <w:rsid w:val="003078D2"/>
    <w:rsid w:val="00307DFE"/>
    <w:rsid w:val="00307E51"/>
    <w:rsid w:val="003111F1"/>
    <w:rsid w:val="00311363"/>
    <w:rsid w:val="00315867"/>
    <w:rsid w:val="00321150"/>
    <w:rsid w:val="00323B9F"/>
    <w:rsid w:val="00324EA5"/>
    <w:rsid w:val="003260D7"/>
    <w:rsid w:val="003268CE"/>
    <w:rsid w:val="00326CDE"/>
    <w:rsid w:val="00336697"/>
    <w:rsid w:val="003417A0"/>
    <w:rsid w:val="003418CB"/>
    <w:rsid w:val="003423B2"/>
    <w:rsid w:val="003427EF"/>
    <w:rsid w:val="0034398B"/>
    <w:rsid w:val="00345854"/>
    <w:rsid w:val="003518B5"/>
    <w:rsid w:val="003520B4"/>
    <w:rsid w:val="00355873"/>
    <w:rsid w:val="0035660F"/>
    <w:rsid w:val="00356976"/>
    <w:rsid w:val="00357CC8"/>
    <w:rsid w:val="003628B9"/>
    <w:rsid w:val="00362D8F"/>
    <w:rsid w:val="00364378"/>
    <w:rsid w:val="00364C54"/>
    <w:rsid w:val="00365D3D"/>
    <w:rsid w:val="00366223"/>
    <w:rsid w:val="00367724"/>
    <w:rsid w:val="003710BA"/>
    <w:rsid w:val="00375EC4"/>
    <w:rsid w:val="003770F6"/>
    <w:rsid w:val="00383E37"/>
    <w:rsid w:val="00385CEA"/>
    <w:rsid w:val="0038689A"/>
    <w:rsid w:val="003878A6"/>
    <w:rsid w:val="00390043"/>
    <w:rsid w:val="00393042"/>
    <w:rsid w:val="00394AD5"/>
    <w:rsid w:val="0039642D"/>
    <w:rsid w:val="00396CC2"/>
    <w:rsid w:val="003A2E40"/>
    <w:rsid w:val="003A5708"/>
    <w:rsid w:val="003B0158"/>
    <w:rsid w:val="003B1AB2"/>
    <w:rsid w:val="003B3ABE"/>
    <w:rsid w:val="003B40B6"/>
    <w:rsid w:val="003B56DB"/>
    <w:rsid w:val="003B755E"/>
    <w:rsid w:val="003C228E"/>
    <w:rsid w:val="003C51E7"/>
    <w:rsid w:val="003C6893"/>
    <w:rsid w:val="003C6DE2"/>
    <w:rsid w:val="003D02F1"/>
    <w:rsid w:val="003D1768"/>
    <w:rsid w:val="003D1A56"/>
    <w:rsid w:val="003D1EFD"/>
    <w:rsid w:val="003D28BF"/>
    <w:rsid w:val="003D2945"/>
    <w:rsid w:val="003D4215"/>
    <w:rsid w:val="003D4446"/>
    <w:rsid w:val="003D4BF5"/>
    <w:rsid w:val="003D4C47"/>
    <w:rsid w:val="003D63C5"/>
    <w:rsid w:val="003D7719"/>
    <w:rsid w:val="003E1909"/>
    <w:rsid w:val="003E1D23"/>
    <w:rsid w:val="003E1D93"/>
    <w:rsid w:val="003E40EE"/>
    <w:rsid w:val="003F0428"/>
    <w:rsid w:val="003F054C"/>
    <w:rsid w:val="003F07EE"/>
    <w:rsid w:val="003F1C1B"/>
    <w:rsid w:val="003F3A2F"/>
    <w:rsid w:val="003F5B3B"/>
    <w:rsid w:val="003F79CB"/>
    <w:rsid w:val="00401144"/>
    <w:rsid w:val="0040117E"/>
    <w:rsid w:val="00404831"/>
    <w:rsid w:val="00406E8E"/>
    <w:rsid w:val="00407661"/>
    <w:rsid w:val="00410314"/>
    <w:rsid w:val="00412063"/>
    <w:rsid w:val="00412EB1"/>
    <w:rsid w:val="00413DDE"/>
    <w:rsid w:val="00414118"/>
    <w:rsid w:val="00416084"/>
    <w:rsid w:val="00424805"/>
    <w:rsid w:val="00424F8C"/>
    <w:rsid w:val="00425F45"/>
    <w:rsid w:val="004271BA"/>
    <w:rsid w:val="004271F2"/>
    <w:rsid w:val="00430497"/>
    <w:rsid w:val="00430EA5"/>
    <w:rsid w:val="004330D2"/>
    <w:rsid w:val="00433579"/>
    <w:rsid w:val="00434DC1"/>
    <w:rsid w:val="004350F4"/>
    <w:rsid w:val="00435464"/>
    <w:rsid w:val="004412A0"/>
    <w:rsid w:val="00442337"/>
    <w:rsid w:val="00446408"/>
    <w:rsid w:val="00446CA6"/>
    <w:rsid w:val="00450F27"/>
    <w:rsid w:val="004510E5"/>
    <w:rsid w:val="00456A75"/>
    <w:rsid w:val="00457147"/>
    <w:rsid w:val="00461E39"/>
    <w:rsid w:val="00462D3A"/>
    <w:rsid w:val="00463521"/>
    <w:rsid w:val="00467452"/>
    <w:rsid w:val="0047024F"/>
    <w:rsid w:val="00471125"/>
    <w:rsid w:val="0047187E"/>
    <w:rsid w:val="00471B87"/>
    <w:rsid w:val="00471C86"/>
    <w:rsid w:val="0047437A"/>
    <w:rsid w:val="00480E42"/>
    <w:rsid w:val="00484C5D"/>
    <w:rsid w:val="0048543E"/>
    <w:rsid w:val="00486548"/>
    <w:rsid w:val="004868C1"/>
    <w:rsid w:val="00486E06"/>
    <w:rsid w:val="0048750F"/>
    <w:rsid w:val="004913A8"/>
    <w:rsid w:val="00492670"/>
    <w:rsid w:val="004A0A56"/>
    <w:rsid w:val="004A495F"/>
    <w:rsid w:val="004A5DD8"/>
    <w:rsid w:val="004A7544"/>
    <w:rsid w:val="004B03BD"/>
    <w:rsid w:val="004B450B"/>
    <w:rsid w:val="004B6B0F"/>
    <w:rsid w:val="004C1E08"/>
    <w:rsid w:val="004C54E5"/>
    <w:rsid w:val="004C5ABE"/>
    <w:rsid w:val="004C7DC8"/>
    <w:rsid w:val="004D21B0"/>
    <w:rsid w:val="004D49E0"/>
    <w:rsid w:val="004D737D"/>
    <w:rsid w:val="004E2659"/>
    <w:rsid w:val="004E39EE"/>
    <w:rsid w:val="004E475C"/>
    <w:rsid w:val="004E56E0"/>
    <w:rsid w:val="004E7329"/>
    <w:rsid w:val="004F1E34"/>
    <w:rsid w:val="004F2CB0"/>
    <w:rsid w:val="004F6DC3"/>
    <w:rsid w:val="005017F7"/>
    <w:rsid w:val="00501FA7"/>
    <w:rsid w:val="005034DC"/>
    <w:rsid w:val="00504A65"/>
    <w:rsid w:val="00505BFA"/>
    <w:rsid w:val="005071B4"/>
    <w:rsid w:val="00507687"/>
    <w:rsid w:val="00511469"/>
    <w:rsid w:val="005117A9"/>
    <w:rsid w:val="00511F57"/>
    <w:rsid w:val="005144CD"/>
    <w:rsid w:val="00515635"/>
    <w:rsid w:val="00515CBE"/>
    <w:rsid w:val="00515E2B"/>
    <w:rsid w:val="005167E2"/>
    <w:rsid w:val="00521621"/>
    <w:rsid w:val="00522A7E"/>
    <w:rsid w:val="00522F20"/>
    <w:rsid w:val="00523151"/>
    <w:rsid w:val="00525F24"/>
    <w:rsid w:val="005308DB"/>
    <w:rsid w:val="00530A2E"/>
    <w:rsid w:val="00530D78"/>
    <w:rsid w:val="00530FBE"/>
    <w:rsid w:val="00533159"/>
    <w:rsid w:val="005339DB"/>
    <w:rsid w:val="00534C89"/>
    <w:rsid w:val="00541573"/>
    <w:rsid w:val="0054348A"/>
    <w:rsid w:val="00544AE5"/>
    <w:rsid w:val="0054665B"/>
    <w:rsid w:val="0054719E"/>
    <w:rsid w:val="00547F6F"/>
    <w:rsid w:val="005538BE"/>
    <w:rsid w:val="00556382"/>
    <w:rsid w:val="0055752B"/>
    <w:rsid w:val="00562243"/>
    <w:rsid w:val="00564F93"/>
    <w:rsid w:val="00571777"/>
    <w:rsid w:val="00575DC3"/>
    <w:rsid w:val="00576CD7"/>
    <w:rsid w:val="00576D4C"/>
    <w:rsid w:val="00580FF5"/>
    <w:rsid w:val="0058105E"/>
    <w:rsid w:val="005810A8"/>
    <w:rsid w:val="00582E5E"/>
    <w:rsid w:val="00584AF6"/>
    <w:rsid w:val="0058519C"/>
    <w:rsid w:val="0059149A"/>
    <w:rsid w:val="00592002"/>
    <w:rsid w:val="0059232D"/>
    <w:rsid w:val="00593D8E"/>
    <w:rsid w:val="005952F8"/>
    <w:rsid w:val="005954B2"/>
    <w:rsid w:val="005956EE"/>
    <w:rsid w:val="00596477"/>
    <w:rsid w:val="005A083E"/>
    <w:rsid w:val="005A132D"/>
    <w:rsid w:val="005A5419"/>
    <w:rsid w:val="005A5448"/>
    <w:rsid w:val="005A725A"/>
    <w:rsid w:val="005B4802"/>
    <w:rsid w:val="005B524E"/>
    <w:rsid w:val="005C1D5F"/>
    <w:rsid w:val="005C1EA6"/>
    <w:rsid w:val="005C3EA1"/>
    <w:rsid w:val="005C505D"/>
    <w:rsid w:val="005D0B99"/>
    <w:rsid w:val="005D308E"/>
    <w:rsid w:val="005D3A48"/>
    <w:rsid w:val="005D427B"/>
    <w:rsid w:val="005D7AF8"/>
    <w:rsid w:val="005E17BF"/>
    <w:rsid w:val="005E366A"/>
    <w:rsid w:val="005E3D78"/>
    <w:rsid w:val="005E61B6"/>
    <w:rsid w:val="005E7918"/>
    <w:rsid w:val="005F2145"/>
    <w:rsid w:val="005F2462"/>
    <w:rsid w:val="005F2503"/>
    <w:rsid w:val="006016E1"/>
    <w:rsid w:val="00602D27"/>
    <w:rsid w:val="00610080"/>
    <w:rsid w:val="006144A1"/>
    <w:rsid w:val="00615826"/>
    <w:rsid w:val="00615EBB"/>
    <w:rsid w:val="00616096"/>
    <w:rsid w:val="006160A2"/>
    <w:rsid w:val="00627D08"/>
    <w:rsid w:val="006302AA"/>
    <w:rsid w:val="006317FD"/>
    <w:rsid w:val="006322E3"/>
    <w:rsid w:val="006360EF"/>
    <w:rsid w:val="006363BD"/>
    <w:rsid w:val="00637D6A"/>
    <w:rsid w:val="006412DC"/>
    <w:rsid w:val="00642BC6"/>
    <w:rsid w:val="00644790"/>
    <w:rsid w:val="006449AF"/>
    <w:rsid w:val="006463CC"/>
    <w:rsid w:val="00647027"/>
    <w:rsid w:val="006501AF"/>
    <w:rsid w:val="00650A67"/>
    <w:rsid w:val="00650DDE"/>
    <w:rsid w:val="0065209B"/>
    <w:rsid w:val="0065505B"/>
    <w:rsid w:val="0065573F"/>
    <w:rsid w:val="00655A93"/>
    <w:rsid w:val="00661712"/>
    <w:rsid w:val="006670AC"/>
    <w:rsid w:val="00667D57"/>
    <w:rsid w:val="00672307"/>
    <w:rsid w:val="00672661"/>
    <w:rsid w:val="0067314B"/>
    <w:rsid w:val="006808C6"/>
    <w:rsid w:val="00682668"/>
    <w:rsid w:val="006833B3"/>
    <w:rsid w:val="00692A68"/>
    <w:rsid w:val="00694DF3"/>
    <w:rsid w:val="00695D85"/>
    <w:rsid w:val="006A30A2"/>
    <w:rsid w:val="006A3AD7"/>
    <w:rsid w:val="006A6D23"/>
    <w:rsid w:val="006B1CD5"/>
    <w:rsid w:val="006B25DE"/>
    <w:rsid w:val="006B2E51"/>
    <w:rsid w:val="006B77CE"/>
    <w:rsid w:val="006C1C3B"/>
    <w:rsid w:val="006C2E82"/>
    <w:rsid w:val="006C4E43"/>
    <w:rsid w:val="006C643E"/>
    <w:rsid w:val="006C71C8"/>
    <w:rsid w:val="006D0709"/>
    <w:rsid w:val="006D1251"/>
    <w:rsid w:val="006D2932"/>
    <w:rsid w:val="006D3671"/>
    <w:rsid w:val="006D4176"/>
    <w:rsid w:val="006D5136"/>
    <w:rsid w:val="006E0A73"/>
    <w:rsid w:val="006E0FEE"/>
    <w:rsid w:val="006E6C11"/>
    <w:rsid w:val="006F38BF"/>
    <w:rsid w:val="006F406E"/>
    <w:rsid w:val="006F61D2"/>
    <w:rsid w:val="006F7B96"/>
    <w:rsid w:val="006F7C0C"/>
    <w:rsid w:val="00700755"/>
    <w:rsid w:val="00702FA7"/>
    <w:rsid w:val="0070646B"/>
    <w:rsid w:val="00710076"/>
    <w:rsid w:val="007130A2"/>
    <w:rsid w:val="00715463"/>
    <w:rsid w:val="007217CF"/>
    <w:rsid w:val="00730655"/>
    <w:rsid w:val="00731D77"/>
    <w:rsid w:val="00732360"/>
    <w:rsid w:val="0073390A"/>
    <w:rsid w:val="007339F4"/>
    <w:rsid w:val="00734098"/>
    <w:rsid w:val="00734E64"/>
    <w:rsid w:val="00736B37"/>
    <w:rsid w:val="00740A35"/>
    <w:rsid w:val="007412D4"/>
    <w:rsid w:val="00745369"/>
    <w:rsid w:val="007520B4"/>
    <w:rsid w:val="007524EB"/>
    <w:rsid w:val="00761FDC"/>
    <w:rsid w:val="007628B1"/>
    <w:rsid w:val="007655D5"/>
    <w:rsid w:val="0077346B"/>
    <w:rsid w:val="007763C1"/>
    <w:rsid w:val="007765B1"/>
    <w:rsid w:val="00777E82"/>
    <w:rsid w:val="00780E73"/>
    <w:rsid w:val="00781359"/>
    <w:rsid w:val="00786921"/>
    <w:rsid w:val="00787746"/>
    <w:rsid w:val="00787B86"/>
    <w:rsid w:val="007925C6"/>
    <w:rsid w:val="00793E2F"/>
    <w:rsid w:val="00794BCE"/>
    <w:rsid w:val="00795395"/>
    <w:rsid w:val="0079673F"/>
    <w:rsid w:val="007972CC"/>
    <w:rsid w:val="007A1A77"/>
    <w:rsid w:val="007A1EAA"/>
    <w:rsid w:val="007A79FD"/>
    <w:rsid w:val="007B0B9D"/>
    <w:rsid w:val="007B25B0"/>
    <w:rsid w:val="007B26E3"/>
    <w:rsid w:val="007B27F7"/>
    <w:rsid w:val="007B38A7"/>
    <w:rsid w:val="007B3967"/>
    <w:rsid w:val="007B5A43"/>
    <w:rsid w:val="007B5CF9"/>
    <w:rsid w:val="007B709B"/>
    <w:rsid w:val="007B73F3"/>
    <w:rsid w:val="007C1343"/>
    <w:rsid w:val="007C3EF7"/>
    <w:rsid w:val="007C5EF1"/>
    <w:rsid w:val="007C6E62"/>
    <w:rsid w:val="007C7BF5"/>
    <w:rsid w:val="007D19B7"/>
    <w:rsid w:val="007D1D44"/>
    <w:rsid w:val="007D54CF"/>
    <w:rsid w:val="007D75E5"/>
    <w:rsid w:val="007D773E"/>
    <w:rsid w:val="007E066E"/>
    <w:rsid w:val="007E1356"/>
    <w:rsid w:val="007E20FC"/>
    <w:rsid w:val="007E490C"/>
    <w:rsid w:val="007E7062"/>
    <w:rsid w:val="007F0E1E"/>
    <w:rsid w:val="007F1D38"/>
    <w:rsid w:val="007F29A7"/>
    <w:rsid w:val="007F2CBD"/>
    <w:rsid w:val="007F6B55"/>
    <w:rsid w:val="007F6EB8"/>
    <w:rsid w:val="008004B4"/>
    <w:rsid w:val="00805BE8"/>
    <w:rsid w:val="00806C7C"/>
    <w:rsid w:val="00807795"/>
    <w:rsid w:val="008134AD"/>
    <w:rsid w:val="00814E40"/>
    <w:rsid w:val="00816078"/>
    <w:rsid w:val="008177E3"/>
    <w:rsid w:val="008225A4"/>
    <w:rsid w:val="00823AA9"/>
    <w:rsid w:val="00824E8F"/>
    <w:rsid w:val="008255B9"/>
    <w:rsid w:val="00825CD8"/>
    <w:rsid w:val="008268CC"/>
    <w:rsid w:val="00827324"/>
    <w:rsid w:val="0083163C"/>
    <w:rsid w:val="008334F4"/>
    <w:rsid w:val="008355EA"/>
    <w:rsid w:val="00835C6A"/>
    <w:rsid w:val="008369DC"/>
    <w:rsid w:val="00836A1A"/>
    <w:rsid w:val="00837458"/>
    <w:rsid w:val="00837AAE"/>
    <w:rsid w:val="008429AD"/>
    <w:rsid w:val="008429DB"/>
    <w:rsid w:val="00843DD3"/>
    <w:rsid w:val="00845400"/>
    <w:rsid w:val="00850C75"/>
    <w:rsid w:val="00850E39"/>
    <w:rsid w:val="00851262"/>
    <w:rsid w:val="008516D0"/>
    <w:rsid w:val="0085477A"/>
    <w:rsid w:val="00855107"/>
    <w:rsid w:val="00855173"/>
    <w:rsid w:val="008557D9"/>
    <w:rsid w:val="00855BF7"/>
    <w:rsid w:val="00856214"/>
    <w:rsid w:val="00856376"/>
    <w:rsid w:val="00856C9B"/>
    <w:rsid w:val="008604C7"/>
    <w:rsid w:val="00861070"/>
    <w:rsid w:val="00861E22"/>
    <w:rsid w:val="00862089"/>
    <w:rsid w:val="0086654E"/>
    <w:rsid w:val="00866D5B"/>
    <w:rsid w:val="00866FF5"/>
    <w:rsid w:val="0087332D"/>
    <w:rsid w:val="00873E1F"/>
    <w:rsid w:val="00874C16"/>
    <w:rsid w:val="008827F2"/>
    <w:rsid w:val="00885C2E"/>
    <w:rsid w:val="00886D1F"/>
    <w:rsid w:val="00891EE1"/>
    <w:rsid w:val="00893987"/>
    <w:rsid w:val="00893AAC"/>
    <w:rsid w:val="00894BFF"/>
    <w:rsid w:val="008963EF"/>
    <w:rsid w:val="0089688E"/>
    <w:rsid w:val="008A1FBE"/>
    <w:rsid w:val="008A503E"/>
    <w:rsid w:val="008B1312"/>
    <w:rsid w:val="008B3194"/>
    <w:rsid w:val="008B5AE7"/>
    <w:rsid w:val="008B7F64"/>
    <w:rsid w:val="008C29FD"/>
    <w:rsid w:val="008C3DE1"/>
    <w:rsid w:val="008C60E9"/>
    <w:rsid w:val="008D1B7C"/>
    <w:rsid w:val="008D3D3C"/>
    <w:rsid w:val="008D6657"/>
    <w:rsid w:val="008D6CB9"/>
    <w:rsid w:val="008D79E4"/>
    <w:rsid w:val="008E1F60"/>
    <w:rsid w:val="008E307E"/>
    <w:rsid w:val="008E3A46"/>
    <w:rsid w:val="008F07BD"/>
    <w:rsid w:val="008F4DD1"/>
    <w:rsid w:val="008F527A"/>
    <w:rsid w:val="008F6056"/>
    <w:rsid w:val="008F74A3"/>
    <w:rsid w:val="009016A2"/>
    <w:rsid w:val="00902C07"/>
    <w:rsid w:val="00904701"/>
    <w:rsid w:val="00905804"/>
    <w:rsid w:val="009101E2"/>
    <w:rsid w:val="0091296A"/>
    <w:rsid w:val="009133DA"/>
    <w:rsid w:val="009153ED"/>
    <w:rsid w:val="00915434"/>
    <w:rsid w:val="00915D73"/>
    <w:rsid w:val="00916077"/>
    <w:rsid w:val="009170A2"/>
    <w:rsid w:val="00917CA6"/>
    <w:rsid w:val="009208A6"/>
    <w:rsid w:val="00924514"/>
    <w:rsid w:val="0092520A"/>
    <w:rsid w:val="00926A10"/>
    <w:rsid w:val="00926AB4"/>
    <w:rsid w:val="00926E28"/>
    <w:rsid w:val="00927316"/>
    <w:rsid w:val="009276EF"/>
    <w:rsid w:val="00927EB9"/>
    <w:rsid w:val="00930A1B"/>
    <w:rsid w:val="0093133D"/>
    <w:rsid w:val="00931703"/>
    <w:rsid w:val="0093276D"/>
    <w:rsid w:val="00933603"/>
    <w:rsid w:val="00933D12"/>
    <w:rsid w:val="00937065"/>
    <w:rsid w:val="00940285"/>
    <w:rsid w:val="009415B0"/>
    <w:rsid w:val="009463B5"/>
    <w:rsid w:val="00947D37"/>
    <w:rsid w:val="00947E7E"/>
    <w:rsid w:val="0095139A"/>
    <w:rsid w:val="00953E16"/>
    <w:rsid w:val="009542AC"/>
    <w:rsid w:val="00961BB2"/>
    <w:rsid w:val="00962108"/>
    <w:rsid w:val="00962E8E"/>
    <w:rsid w:val="009638D6"/>
    <w:rsid w:val="0097408E"/>
    <w:rsid w:val="00974BB2"/>
    <w:rsid w:val="00974FA7"/>
    <w:rsid w:val="009756E5"/>
    <w:rsid w:val="00977792"/>
    <w:rsid w:val="00977A8C"/>
    <w:rsid w:val="00983910"/>
    <w:rsid w:val="0098530D"/>
    <w:rsid w:val="00985E42"/>
    <w:rsid w:val="009932AC"/>
    <w:rsid w:val="009934B7"/>
    <w:rsid w:val="00994351"/>
    <w:rsid w:val="00996A8F"/>
    <w:rsid w:val="009A1DBF"/>
    <w:rsid w:val="009A344C"/>
    <w:rsid w:val="009A672A"/>
    <w:rsid w:val="009A68E6"/>
    <w:rsid w:val="009A7598"/>
    <w:rsid w:val="009B0909"/>
    <w:rsid w:val="009B0AFE"/>
    <w:rsid w:val="009B101D"/>
    <w:rsid w:val="009B1DF8"/>
    <w:rsid w:val="009B3949"/>
    <w:rsid w:val="009B3D20"/>
    <w:rsid w:val="009B4187"/>
    <w:rsid w:val="009B5418"/>
    <w:rsid w:val="009B560A"/>
    <w:rsid w:val="009B6E86"/>
    <w:rsid w:val="009C0727"/>
    <w:rsid w:val="009C3C80"/>
    <w:rsid w:val="009C3F5A"/>
    <w:rsid w:val="009C492F"/>
    <w:rsid w:val="009C6134"/>
    <w:rsid w:val="009D11BA"/>
    <w:rsid w:val="009D1E15"/>
    <w:rsid w:val="009D2FF2"/>
    <w:rsid w:val="009D3226"/>
    <w:rsid w:val="009D3385"/>
    <w:rsid w:val="009D5DD7"/>
    <w:rsid w:val="009D6E0D"/>
    <w:rsid w:val="009D793C"/>
    <w:rsid w:val="009E16A9"/>
    <w:rsid w:val="009E375F"/>
    <w:rsid w:val="009E39D4"/>
    <w:rsid w:val="009E433B"/>
    <w:rsid w:val="009E5401"/>
    <w:rsid w:val="009F62A4"/>
    <w:rsid w:val="009F68DC"/>
    <w:rsid w:val="009F6CBA"/>
    <w:rsid w:val="00A06606"/>
    <w:rsid w:val="00A0758F"/>
    <w:rsid w:val="00A11DB2"/>
    <w:rsid w:val="00A14CBA"/>
    <w:rsid w:val="00A1570A"/>
    <w:rsid w:val="00A17563"/>
    <w:rsid w:val="00A2113B"/>
    <w:rsid w:val="00A211B4"/>
    <w:rsid w:val="00A2679D"/>
    <w:rsid w:val="00A33DDF"/>
    <w:rsid w:val="00A34547"/>
    <w:rsid w:val="00A349FC"/>
    <w:rsid w:val="00A364DB"/>
    <w:rsid w:val="00A376B7"/>
    <w:rsid w:val="00A41BF5"/>
    <w:rsid w:val="00A43FE2"/>
    <w:rsid w:val="00A446FF"/>
    <w:rsid w:val="00A44778"/>
    <w:rsid w:val="00A450C3"/>
    <w:rsid w:val="00A469E7"/>
    <w:rsid w:val="00A50CA0"/>
    <w:rsid w:val="00A51400"/>
    <w:rsid w:val="00A604A4"/>
    <w:rsid w:val="00A61B7D"/>
    <w:rsid w:val="00A62C2D"/>
    <w:rsid w:val="00A65008"/>
    <w:rsid w:val="00A6605B"/>
    <w:rsid w:val="00A66ADC"/>
    <w:rsid w:val="00A70812"/>
    <w:rsid w:val="00A7147D"/>
    <w:rsid w:val="00A766E8"/>
    <w:rsid w:val="00A771F3"/>
    <w:rsid w:val="00A80DE4"/>
    <w:rsid w:val="00A81B15"/>
    <w:rsid w:val="00A837FF"/>
    <w:rsid w:val="00A84052"/>
    <w:rsid w:val="00A84DC8"/>
    <w:rsid w:val="00A85DBC"/>
    <w:rsid w:val="00A87FEB"/>
    <w:rsid w:val="00A93F9F"/>
    <w:rsid w:val="00A9420E"/>
    <w:rsid w:val="00A949DB"/>
    <w:rsid w:val="00A97503"/>
    <w:rsid w:val="00A97648"/>
    <w:rsid w:val="00AA1CFD"/>
    <w:rsid w:val="00AA2239"/>
    <w:rsid w:val="00AA33D2"/>
    <w:rsid w:val="00AA55D3"/>
    <w:rsid w:val="00AB0C57"/>
    <w:rsid w:val="00AB1195"/>
    <w:rsid w:val="00AB1B3E"/>
    <w:rsid w:val="00AB3082"/>
    <w:rsid w:val="00AB4182"/>
    <w:rsid w:val="00AB557F"/>
    <w:rsid w:val="00AB5CA6"/>
    <w:rsid w:val="00AC236A"/>
    <w:rsid w:val="00AC27DB"/>
    <w:rsid w:val="00AC2E51"/>
    <w:rsid w:val="00AC596F"/>
    <w:rsid w:val="00AC6D6B"/>
    <w:rsid w:val="00AD176E"/>
    <w:rsid w:val="00AD24FD"/>
    <w:rsid w:val="00AD35F5"/>
    <w:rsid w:val="00AD7736"/>
    <w:rsid w:val="00AE0A2A"/>
    <w:rsid w:val="00AE10CE"/>
    <w:rsid w:val="00AE1D24"/>
    <w:rsid w:val="00AE22DB"/>
    <w:rsid w:val="00AE4A48"/>
    <w:rsid w:val="00AE70D4"/>
    <w:rsid w:val="00AE7868"/>
    <w:rsid w:val="00AF0407"/>
    <w:rsid w:val="00AF049B"/>
    <w:rsid w:val="00AF1D55"/>
    <w:rsid w:val="00AF1ED0"/>
    <w:rsid w:val="00AF269E"/>
    <w:rsid w:val="00AF4D8B"/>
    <w:rsid w:val="00AF608F"/>
    <w:rsid w:val="00B04489"/>
    <w:rsid w:val="00B061EA"/>
    <w:rsid w:val="00B067CA"/>
    <w:rsid w:val="00B07A47"/>
    <w:rsid w:val="00B12B26"/>
    <w:rsid w:val="00B1462B"/>
    <w:rsid w:val="00B152E4"/>
    <w:rsid w:val="00B163F8"/>
    <w:rsid w:val="00B163FC"/>
    <w:rsid w:val="00B174DF"/>
    <w:rsid w:val="00B17913"/>
    <w:rsid w:val="00B21775"/>
    <w:rsid w:val="00B2472D"/>
    <w:rsid w:val="00B24CA0"/>
    <w:rsid w:val="00B24FC0"/>
    <w:rsid w:val="00B2538B"/>
    <w:rsid w:val="00B2549F"/>
    <w:rsid w:val="00B30DFE"/>
    <w:rsid w:val="00B317E8"/>
    <w:rsid w:val="00B3336B"/>
    <w:rsid w:val="00B37A3F"/>
    <w:rsid w:val="00B40CD0"/>
    <w:rsid w:val="00B4108D"/>
    <w:rsid w:val="00B42080"/>
    <w:rsid w:val="00B429CF"/>
    <w:rsid w:val="00B545B1"/>
    <w:rsid w:val="00B54610"/>
    <w:rsid w:val="00B55050"/>
    <w:rsid w:val="00B57265"/>
    <w:rsid w:val="00B61A95"/>
    <w:rsid w:val="00B633AE"/>
    <w:rsid w:val="00B63F67"/>
    <w:rsid w:val="00B665D2"/>
    <w:rsid w:val="00B66A0B"/>
    <w:rsid w:val="00B6737C"/>
    <w:rsid w:val="00B7214D"/>
    <w:rsid w:val="00B729C5"/>
    <w:rsid w:val="00B73AC9"/>
    <w:rsid w:val="00B74372"/>
    <w:rsid w:val="00B74A26"/>
    <w:rsid w:val="00B75525"/>
    <w:rsid w:val="00B80283"/>
    <w:rsid w:val="00B8095F"/>
    <w:rsid w:val="00B80B0C"/>
    <w:rsid w:val="00B80B11"/>
    <w:rsid w:val="00B831AE"/>
    <w:rsid w:val="00B83BFC"/>
    <w:rsid w:val="00B84322"/>
    <w:rsid w:val="00B8446C"/>
    <w:rsid w:val="00B86F8D"/>
    <w:rsid w:val="00B87725"/>
    <w:rsid w:val="00B87815"/>
    <w:rsid w:val="00B91AC7"/>
    <w:rsid w:val="00B92433"/>
    <w:rsid w:val="00B9488A"/>
    <w:rsid w:val="00B94D15"/>
    <w:rsid w:val="00B95868"/>
    <w:rsid w:val="00BA259A"/>
    <w:rsid w:val="00BA259C"/>
    <w:rsid w:val="00BA29D3"/>
    <w:rsid w:val="00BA307F"/>
    <w:rsid w:val="00BA4033"/>
    <w:rsid w:val="00BA5280"/>
    <w:rsid w:val="00BA6E19"/>
    <w:rsid w:val="00BA7A14"/>
    <w:rsid w:val="00BB034A"/>
    <w:rsid w:val="00BB14F1"/>
    <w:rsid w:val="00BB3706"/>
    <w:rsid w:val="00BB572E"/>
    <w:rsid w:val="00BB74FD"/>
    <w:rsid w:val="00BC5982"/>
    <w:rsid w:val="00BC60BF"/>
    <w:rsid w:val="00BD1C78"/>
    <w:rsid w:val="00BD28BF"/>
    <w:rsid w:val="00BD3B05"/>
    <w:rsid w:val="00BD6404"/>
    <w:rsid w:val="00BE09A0"/>
    <w:rsid w:val="00BE33AE"/>
    <w:rsid w:val="00BE39B2"/>
    <w:rsid w:val="00BE7A67"/>
    <w:rsid w:val="00BF046F"/>
    <w:rsid w:val="00BF1831"/>
    <w:rsid w:val="00BF4287"/>
    <w:rsid w:val="00BF5D24"/>
    <w:rsid w:val="00C003E0"/>
    <w:rsid w:val="00C01234"/>
    <w:rsid w:val="00C01D50"/>
    <w:rsid w:val="00C034CB"/>
    <w:rsid w:val="00C056DC"/>
    <w:rsid w:val="00C10B45"/>
    <w:rsid w:val="00C1329B"/>
    <w:rsid w:val="00C1572F"/>
    <w:rsid w:val="00C24C05"/>
    <w:rsid w:val="00C24D2F"/>
    <w:rsid w:val="00C26222"/>
    <w:rsid w:val="00C31283"/>
    <w:rsid w:val="00C31E86"/>
    <w:rsid w:val="00C33C48"/>
    <w:rsid w:val="00C340A8"/>
    <w:rsid w:val="00C340E5"/>
    <w:rsid w:val="00C35AA7"/>
    <w:rsid w:val="00C41163"/>
    <w:rsid w:val="00C41636"/>
    <w:rsid w:val="00C43BA1"/>
    <w:rsid w:val="00C43DAB"/>
    <w:rsid w:val="00C47AE3"/>
    <w:rsid w:val="00C47F08"/>
    <w:rsid w:val="00C514A6"/>
    <w:rsid w:val="00C525F5"/>
    <w:rsid w:val="00C5307A"/>
    <w:rsid w:val="00C53E5C"/>
    <w:rsid w:val="00C541F4"/>
    <w:rsid w:val="00C5739F"/>
    <w:rsid w:val="00C57CF0"/>
    <w:rsid w:val="00C61A56"/>
    <w:rsid w:val="00C63557"/>
    <w:rsid w:val="00C649BD"/>
    <w:rsid w:val="00C65891"/>
    <w:rsid w:val="00C66AC9"/>
    <w:rsid w:val="00C678D4"/>
    <w:rsid w:val="00C724D3"/>
    <w:rsid w:val="00C77DD9"/>
    <w:rsid w:val="00C8305E"/>
    <w:rsid w:val="00C83BE6"/>
    <w:rsid w:val="00C85354"/>
    <w:rsid w:val="00C86ABA"/>
    <w:rsid w:val="00C943F3"/>
    <w:rsid w:val="00C96801"/>
    <w:rsid w:val="00CA08C6"/>
    <w:rsid w:val="00CA0A77"/>
    <w:rsid w:val="00CA2729"/>
    <w:rsid w:val="00CA3057"/>
    <w:rsid w:val="00CA337B"/>
    <w:rsid w:val="00CA45F8"/>
    <w:rsid w:val="00CB0257"/>
    <w:rsid w:val="00CB0305"/>
    <w:rsid w:val="00CB33C7"/>
    <w:rsid w:val="00CB57E8"/>
    <w:rsid w:val="00CB5D05"/>
    <w:rsid w:val="00CB6554"/>
    <w:rsid w:val="00CB6DA7"/>
    <w:rsid w:val="00CB794E"/>
    <w:rsid w:val="00CB7E4C"/>
    <w:rsid w:val="00CC25B4"/>
    <w:rsid w:val="00CC3390"/>
    <w:rsid w:val="00CC5F88"/>
    <w:rsid w:val="00CC69C8"/>
    <w:rsid w:val="00CC6A48"/>
    <w:rsid w:val="00CC77A2"/>
    <w:rsid w:val="00CD1BA5"/>
    <w:rsid w:val="00CD307E"/>
    <w:rsid w:val="00CD629F"/>
    <w:rsid w:val="00CD6A1B"/>
    <w:rsid w:val="00CE0A7F"/>
    <w:rsid w:val="00CE0BAC"/>
    <w:rsid w:val="00CE10B4"/>
    <w:rsid w:val="00CE1718"/>
    <w:rsid w:val="00CE5B6E"/>
    <w:rsid w:val="00CE5EFB"/>
    <w:rsid w:val="00CE602A"/>
    <w:rsid w:val="00CE67B3"/>
    <w:rsid w:val="00CF2654"/>
    <w:rsid w:val="00CF4156"/>
    <w:rsid w:val="00D0036C"/>
    <w:rsid w:val="00D03BFE"/>
    <w:rsid w:val="00D03D00"/>
    <w:rsid w:val="00D05C30"/>
    <w:rsid w:val="00D062D2"/>
    <w:rsid w:val="00D10052"/>
    <w:rsid w:val="00D11359"/>
    <w:rsid w:val="00D118C7"/>
    <w:rsid w:val="00D12134"/>
    <w:rsid w:val="00D1267F"/>
    <w:rsid w:val="00D15CB3"/>
    <w:rsid w:val="00D24BFA"/>
    <w:rsid w:val="00D30E03"/>
    <w:rsid w:val="00D3188C"/>
    <w:rsid w:val="00D34F39"/>
    <w:rsid w:val="00D35F9B"/>
    <w:rsid w:val="00D369AB"/>
    <w:rsid w:val="00D36B69"/>
    <w:rsid w:val="00D40235"/>
    <w:rsid w:val="00D408DD"/>
    <w:rsid w:val="00D435D5"/>
    <w:rsid w:val="00D45D72"/>
    <w:rsid w:val="00D50CDC"/>
    <w:rsid w:val="00D520E4"/>
    <w:rsid w:val="00D53A38"/>
    <w:rsid w:val="00D575DD"/>
    <w:rsid w:val="00D57DFA"/>
    <w:rsid w:val="00D651DB"/>
    <w:rsid w:val="00D67D12"/>
    <w:rsid w:val="00D67FCF"/>
    <w:rsid w:val="00D709CE"/>
    <w:rsid w:val="00D71F73"/>
    <w:rsid w:val="00D80786"/>
    <w:rsid w:val="00D81CAB"/>
    <w:rsid w:val="00D8576F"/>
    <w:rsid w:val="00D8677F"/>
    <w:rsid w:val="00D87F13"/>
    <w:rsid w:val="00D9575A"/>
    <w:rsid w:val="00D96251"/>
    <w:rsid w:val="00D97D92"/>
    <w:rsid w:val="00D97F0C"/>
    <w:rsid w:val="00DA3A86"/>
    <w:rsid w:val="00DB13ED"/>
    <w:rsid w:val="00DB34E9"/>
    <w:rsid w:val="00DC029B"/>
    <w:rsid w:val="00DC1943"/>
    <w:rsid w:val="00DC2500"/>
    <w:rsid w:val="00DC463F"/>
    <w:rsid w:val="00DC4F72"/>
    <w:rsid w:val="00DC57BB"/>
    <w:rsid w:val="00DC77DC"/>
    <w:rsid w:val="00DD0453"/>
    <w:rsid w:val="00DD0C2C"/>
    <w:rsid w:val="00DD19DE"/>
    <w:rsid w:val="00DD1C24"/>
    <w:rsid w:val="00DD2786"/>
    <w:rsid w:val="00DD28BC"/>
    <w:rsid w:val="00DD31AE"/>
    <w:rsid w:val="00DD41C3"/>
    <w:rsid w:val="00DD666A"/>
    <w:rsid w:val="00DD7935"/>
    <w:rsid w:val="00DE0628"/>
    <w:rsid w:val="00DE31F0"/>
    <w:rsid w:val="00DE3D1C"/>
    <w:rsid w:val="00DE475A"/>
    <w:rsid w:val="00DF22D7"/>
    <w:rsid w:val="00DF7896"/>
    <w:rsid w:val="00E00561"/>
    <w:rsid w:val="00E0227D"/>
    <w:rsid w:val="00E02B18"/>
    <w:rsid w:val="00E04B84"/>
    <w:rsid w:val="00E05D7D"/>
    <w:rsid w:val="00E06466"/>
    <w:rsid w:val="00E06835"/>
    <w:rsid w:val="00E06FDA"/>
    <w:rsid w:val="00E160A5"/>
    <w:rsid w:val="00E1679D"/>
    <w:rsid w:val="00E1713D"/>
    <w:rsid w:val="00E20A43"/>
    <w:rsid w:val="00E23898"/>
    <w:rsid w:val="00E23C71"/>
    <w:rsid w:val="00E24D0B"/>
    <w:rsid w:val="00E309F8"/>
    <w:rsid w:val="00E319F1"/>
    <w:rsid w:val="00E333CF"/>
    <w:rsid w:val="00E33CD2"/>
    <w:rsid w:val="00E3590C"/>
    <w:rsid w:val="00E3720C"/>
    <w:rsid w:val="00E403C7"/>
    <w:rsid w:val="00E40E90"/>
    <w:rsid w:val="00E40EEC"/>
    <w:rsid w:val="00E41FB8"/>
    <w:rsid w:val="00E42623"/>
    <w:rsid w:val="00E43261"/>
    <w:rsid w:val="00E45C7E"/>
    <w:rsid w:val="00E47A4A"/>
    <w:rsid w:val="00E51D38"/>
    <w:rsid w:val="00E531EB"/>
    <w:rsid w:val="00E53237"/>
    <w:rsid w:val="00E53D69"/>
    <w:rsid w:val="00E54874"/>
    <w:rsid w:val="00E54B6F"/>
    <w:rsid w:val="00E54FDE"/>
    <w:rsid w:val="00E559CD"/>
    <w:rsid w:val="00E55ACA"/>
    <w:rsid w:val="00E57B74"/>
    <w:rsid w:val="00E632A1"/>
    <w:rsid w:val="00E65BC6"/>
    <w:rsid w:val="00E661FF"/>
    <w:rsid w:val="00E705BC"/>
    <w:rsid w:val="00E70F06"/>
    <w:rsid w:val="00E71C7C"/>
    <w:rsid w:val="00E726EB"/>
    <w:rsid w:val="00E72CF1"/>
    <w:rsid w:val="00E73DEE"/>
    <w:rsid w:val="00E80B52"/>
    <w:rsid w:val="00E824C3"/>
    <w:rsid w:val="00E840B3"/>
    <w:rsid w:val="00E84D10"/>
    <w:rsid w:val="00E84D80"/>
    <w:rsid w:val="00E84EDE"/>
    <w:rsid w:val="00E8629F"/>
    <w:rsid w:val="00E90D77"/>
    <w:rsid w:val="00E91008"/>
    <w:rsid w:val="00E93741"/>
    <w:rsid w:val="00E9374E"/>
    <w:rsid w:val="00E94F54"/>
    <w:rsid w:val="00E96034"/>
    <w:rsid w:val="00E97AD5"/>
    <w:rsid w:val="00EA1111"/>
    <w:rsid w:val="00EA348B"/>
    <w:rsid w:val="00EA3B4F"/>
    <w:rsid w:val="00EA3C24"/>
    <w:rsid w:val="00EA4967"/>
    <w:rsid w:val="00EA73DF"/>
    <w:rsid w:val="00EB5C2F"/>
    <w:rsid w:val="00EB61AE"/>
    <w:rsid w:val="00EC322D"/>
    <w:rsid w:val="00EC4C41"/>
    <w:rsid w:val="00EC7E7C"/>
    <w:rsid w:val="00ED383A"/>
    <w:rsid w:val="00ED7DD5"/>
    <w:rsid w:val="00EE1080"/>
    <w:rsid w:val="00EE3E97"/>
    <w:rsid w:val="00EE4755"/>
    <w:rsid w:val="00EE7006"/>
    <w:rsid w:val="00EF1EC5"/>
    <w:rsid w:val="00EF4C88"/>
    <w:rsid w:val="00EF55EB"/>
    <w:rsid w:val="00EF71D1"/>
    <w:rsid w:val="00F00DCC"/>
    <w:rsid w:val="00F0156F"/>
    <w:rsid w:val="00F02DEE"/>
    <w:rsid w:val="00F05AC8"/>
    <w:rsid w:val="00F07167"/>
    <w:rsid w:val="00F072D8"/>
    <w:rsid w:val="00F07CE0"/>
    <w:rsid w:val="00F115F5"/>
    <w:rsid w:val="00F13D05"/>
    <w:rsid w:val="00F14CB1"/>
    <w:rsid w:val="00F1679D"/>
    <w:rsid w:val="00F1682C"/>
    <w:rsid w:val="00F16DE9"/>
    <w:rsid w:val="00F20357"/>
    <w:rsid w:val="00F20B91"/>
    <w:rsid w:val="00F21139"/>
    <w:rsid w:val="00F24B8B"/>
    <w:rsid w:val="00F30D2E"/>
    <w:rsid w:val="00F35516"/>
    <w:rsid w:val="00F35790"/>
    <w:rsid w:val="00F35E72"/>
    <w:rsid w:val="00F35FA5"/>
    <w:rsid w:val="00F4136D"/>
    <w:rsid w:val="00F41951"/>
    <w:rsid w:val="00F4212E"/>
    <w:rsid w:val="00F42C20"/>
    <w:rsid w:val="00F43E34"/>
    <w:rsid w:val="00F47381"/>
    <w:rsid w:val="00F4789B"/>
    <w:rsid w:val="00F50AF8"/>
    <w:rsid w:val="00F53053"/>
    <w:rsid w:val="00F53FE2"/>
    <w:rsid w:val="00F575FF"/>
    <w:rsid w:val="00F6001B"/>
    <w:rsid w:val="00F613AF"/>
    <w:rsid w:val="00F61891"/>
    <w:rsid w:val="00F618EF"/>
    <w:rsid w:val="00F6289B"/>
    <w:rsid w:val="00F65582"/>
    <w:rsid w:val="00F66E75"/>
    <w:rsid w:val="00F74B05"/>
    <w:rsid w:val="00F77EB0"/>
    <w:rsid w:val="00F87CDD"/>
    <w:rsid w:val="00F933F0"/>
    <w:rsid w:val="00F937A3"/>
    <w:rsid w:val="00F94715"/>
    <w:rsid w:val="00F96A3D"/>
    <w:rsid w:val="00F97D9B"/>
    <w:rsid w:val="00FA4718"/>
    <w:rsid w:val="00FA5848"/>
    <w:rsid w:val="00FA6899"/>
    <w:rsid w:val="00FA7F3D"/>
    <w:rsid w:val="00FB146E"/>
    <w:rsid w:val="00FB38D8"/>
    <w:rsid w:val="00FB4A42"/>
    <w:rsid w:val="00FB5AB8"/>
    <w:rsid w:val="00FB7057"/>
    <w:rsid w:val="00FB7570"/>
    <w:rsid w:val="00FC051F"/>
    <w:rsid w:val="00FC06FF"/>
    <w:rsid w:val="00FC2ED2"/>
    <w:rsid w:val="00FC406C"/>
    <w:rsid w:val="00FC69B4"/>
    <w:rsid w:val="00FD02B0"/>
    <w:rsid w:val="00FD0569"/>
    <w:rsid w:val="00FD0694"/>
    <w:rsid w:val="00FD08D1"/>
    <w:rsid w:val="00FD24C5"/>
    <w:rsid w:val="00FD25B5"/>
    <w:rsid w:val="00FD25BE"/>
    <w:rsid w:val="00FD2E70"/>
    <w:rsid w:val="00FD2F2C"/>
    <w:rsid w:val="00FD7AA7"/>
    <w:rsid w:val="00FE1F5A"/>
    <w:rsid w:val="00FF03E2"/>
    <w:rsid w:val="00FF1FCB"/>
    <w:rsid w:val="00FF4985"/>
    <w:rsid w:val="00FF4EC3"/>
    <w:rsid w:val="00FF52D4"/>
    <w:rsid w:val="00FF6AA4"/>
    <w:rsid w:val="00FF6B09"/>
    <w:rsid w:val="00FF7083"/>
    <w:rsid w:val="00FF7824"/>
    <w:rsid w:val="0AAD457D"/>
    <w:rsid w:val="26AE2C51"/>
    <w:rsid w:val="329C676C"/>
    <w:rsid w:val="49267EAA"/>
    <w:rsid w:val="4D2F6165"/>
    <w:rsid w:val="54AD4032"/>
    <w:rsid w:val="76EB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6BBA31"/>
  <w15:docId w15:val="{E6E73CC6-F80C-4ECB-B94B-D29FF7CB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afc"/>
    <w:next w:val="a"/>
    <w:link w:val="ProposalChar"/>
    <w:qFormat/>
    <w:pPr>
      <w:numPr>
        <w:numId w:val="2"/>
      </w:numPr>
      <w:overflowPunct/>
      <w:autoSpaceDE/>
      <w:autoSpaceDN/>
      <w:adjustRightInd/>
      <w:ind w:firstLineChars="0"/>
      <w:textAlignment w:val="auto"/>
    </w:pPr>
    <w:rPr>
      <w:rFonts w:eastAsiaTheme="minorEastAsia"/>
      <w:b/>
      <w:lang w:val="en-US" w:eastAsia="zh-CN"/>
    </w:rPr>
  </w:style>
  <w:style w:type="character" w:customStyle="1" w:styleId="ProposalChar">
    <w:name w:val="Proposal Char"/>
    <w:basedOn w:val="Chara"/>
    <w:link w:val="Proposal"/>
    <w:qFormat/>
    <w:rPr>
      <w:rFonts w:eastAsiaTheme="minorEastAsia"/>
      <w:b/>
      <w:lang w:val="en-US" w:eastAsia="zh-CN"/>
    </w:rPr>
  </w:style>
  <w:style w:type="table" w:customStyle="1" w:styleId="GridTable5Dark-Accent51">
    <w:name w:val="Grid Table 5 Dark - Accent 51"/>
    <w:basedOn w:val="a1"/>
    <w:uiPriority w:val="50"/>
    <w:qFormat/>
    <w:rPr>
      <w:rFonts w:ascii="CG Times (WN)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1Light-Accent51">
    <w:name w:val="Grid Table 1 Light - Accent 51"/>
    <w:basedOn w:val="a1"/>
    <w:uiPriority w:val="46"/>
    <w:qFormat/>
    <w:pPr>
      <w:spacing w:after="0" w:line="240" w:lineRule="auto"/>
    </w:pPr>
    <w:rPr>
      <w:rFonts w:ascii="CG Times (WN)" w:hAnsi="CG Times (WN)"/>
    </w:rPr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5AIRPNAIUNRU-1328258698-6634</_dlc_DocId>
    <HideFromDelve xmlns="71c5aaf6-e6ce-465b-b873-5148d2a4c105">false</HideFromDelve>
    <_dlc_DocIdUrl xmlns="71c5aaf6-e6ce-465b-b873-5148d2a4c105">
      <Url>https://nokia.sharepoint.com/sites/c5g/5gradio/_layouts/15/DocIdRedir.aspx?ID=5AIRPNAIUNRU-1328258698-6634</Url>
      <Description>5AIRPNAIUNRU-1328258698-6634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E838E9-8A4E-482E-915E-EBB3E4AC62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6CB736-949A-40DD-BCAD-9014D900B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7E439-BFB5-4A53-AA54-900315B571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F907C8D-1040-412E-89E3-1AD72DE8785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994FBE-A814-4FCE-8AA7-F4ECE8ECD3C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E4039E3-08CF-4187-891D-2965D46A4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958</Words>
  <Characters>5464</Characters>
  <Application>Microsoft Office Word</Application>
  <DocSecurity>0</DocSecurity>
  <Lines>45</Lines>
  <Paragraphs>12</Paragraphs>
  <ScaleCrop>false</ScaleCrop>
  <Company/>
  <LinksUpToDate>false</LinksUpToDate>
  <CharactersWithSpaces>6410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Samsung0</cp:lastModifiedBy>
  <cp:revision>3</cp:revision>
  <cp:lastPrinted>2019-04-25T01:09:00Z</cp:lastPrinted>
  <dcterms:created xsi:type="dcterms:W3CDTF">2022-01-24T15:54:00Z</dcterms:created>
  <dcterms:modified xsi:type="dcterms:W3CDTF">2022-01-24T15:54:00Z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(3)KrJVU0KqmOjudzaYXaLbNzu5aRJfFuoePg931atP6tfwlbIiEUOQVykoDLDZVvqxznMjpusn
xJstAhxYHISjH0JQY0LThR96QUQRyQyAmV8GD+wflAibmG93aqBFq2pBy5eZ7h305KfSsAR/
6zCRRbGRimerim2ZdyiP0/20cJIarZR3pQBxEQXCtYRgVoZaE7pV56mzoqlWlMI8druWpTU7
Nc76NwNtYmA1Pctok6</vt:lpwstr>
  </property>
  <property fmtid="{D5CDD505-2E9C-101B-9397-08002B2CF9AE}" pid="9" name="_2015_ms_pID_7253431">
    <vt:lpwstr>lXf4m/b9odnlsygxbmcmCYSdl861ZYH4wbDAUoPPqrGwDCasdwUwei
7MXQsNBYefKXVoVoZJcf/WZJTOeFDfcmyPnQk/O9lYYc6XA4odw5B8vf+HgoucmUP7el0rtk
kyGay8+K1ybNO6PgXtDRf0MPjlPsNZzH2ri5Q4xS/yuYRMuMUDfiR1xfrlrbyu+JUOtxHc2k
dSntrKknC/sjvjXnuBrIGb3UTBEyKN5extXg</vt:lpwstr>
  </property>
  <property fmtid="{D5CDD505-2E9C-101B-9397-08002B2CF9AE}" pid="10" name="ContentTypeId">
    <vt:lpwstr>0x01010000E5007003D3004E92B8EDD86D20E8CD</vt:lpwstr>
  </property>
  <property fmtid="{D5CDD505-2E9C-101B-9397-08002B2CF9AE}" pid="11" name="_dlc_DocIdItemGuid">
    <vt:lpwstr>dcc761d5-48d4-48ed-9ca3-b02fa253d95c</vt:lpwstr>
  </property>
  <property fmtid="{D5CDD505-2E9C-101B-9397-08002B2CF9AE}" pid="12" name="KSOProductBuildVer">
    <vt:lpwstr>2052-11.8.2.9022</vt:lpwstr>
  </property>
  <property fmtid="{D5CDD505-2E9C-101B-9397-08002B2CF9AE}" pid="13" name="_2015_ms_pID_7253432">
    <vt:lpwstr>OQ==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1642729764</vt:lpwstr>
  </property>
</Properties>
</file>